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752"/>
        <w:tblGridChange w:id="0">
          <w:tblGrid>
            <w:gridCol w:w="2263"/>
            <w:gridCol w:w="6752"/>
          </w:tblGrid>
        </w:tblGridChange>
      </w:tblGrid>
      <w:tr>
        <w:trPr>
          <w:cantSplit w:val="0"/>
          <w:trHeight w:val="406" w:hRule="atLeast"/>
          <w:tblHeader w:val="0"/>
        </w:trPr>
        <w:tc>
          <w:tcPr>
            <w:shd w:fill="ff6d25" w:val="clear"/>
          </w:tcPr>
          <w:p w:rsidR="00000000" w:rsidDel="00000000" w:rsidP="00000000" w:rsidRDefault="00000000" w:rsidRPr="00000000" w14:paraId="00000002">
            <w:pPr>
              <w:pStyle w:val="Heading1"/>
              <w:spacing w:after="60" w:before="60" w:line="276" w:lineRule="auto"/>
              <w:rPr>
                <w:rFonts w:ascii="Arial" w:cs="Arial" w:eastAsia="Arial" w:hAnsi="Arial"/>
                <w:color w:val="ffffff"/>
                <w:sz w:val="21"/>
                <w:szCs w:val="21"/>
              </w:rPr>
            </w:pPr>
            <w:r w:rsidDel="00000000" w:rsidR="00000000" w:rsidRPr="00000000">
              <w:rPr>
                <w:rFonts w:ascii="Arial" w:cs="Arial" w:eastAsia="Arial" w:hAnsi="Arial"/>
                <w:color w:val="ffffff"/>
                <w:sz w:val="21"/>
                <w:szCs w:val="21"/>
                <w:rtl w:val="0"/>
              </w:rPr>
              <w:t xml:space="preserve">Unit Title</w:t>
            </w:r>
          </w:p>
          <w:p w:rsidR="00000000" w:rsidDel="00000000" w:rsidP="00000000" w:rsidRDefault="00000000" w:rsidRPr="00000000" w14:paraId="00000003">
            <w:pPr>
              <w:spacing w:after="60" w:before="60" w:line="276" w:lineRule="auto"/>
              <w:rPr>
                <w:color w:val="ffffff"/>
                <w:sz w:val="21"/>
                <w:szCs w:val="21"/>
              </w:rPr>
            </w:pPr>
            <w:r w:rsidDel="00000000" w:rsidR="00000000" w:rsidRPr="00000000">
              <w:rPr>
                <w:rtl w:val="0"/>
              </w:rPr>
            </w:r>
          </w:p>
        </w:tc>
        <w:tc>
          <w:tcPr>
            <w:vAlign w:val="center"/>
          </w:tcPr>
          <w:p w:rsidR="00000000" w:rsidDel="00000000" w:rsidP="00000000" w:rsidRDefault="00000000" w:rsidRPr="00000000" w14:paraId="00000004">
            <w:pPr>
              <w:pStyle w:val="Heading1"/>
              <w:spacing w:line="276"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Monitoring – Indicators and Tools (Day 1,2 and 3)</w:t>
            </w:r>
          </w:p>
        </w:tc>
      </w:tr>
      <w:tr>
        <w:trPr>
          <w:cantSplit w:val="0"/>
          <w:trHeight w:val="426" w:hRule="atLeast"/>
          <w:tblHeader w:val="0"/>
        </w:trPr>
        <w:tc>
          <w:tcPr>
            <w:shd w:fill="f2f2f2" w:val="clear"/>
          </w:tcPr>
          <w:p w:rsidR="00000000" w:rsidDel="00000000" w:rsidP="00000000" w:rsidRDefault="00000000" w:rsidRPr="00000000" w14:paraId="00000005">
            <w:pPr>
              <w:spacing w:after="60" w:before="60" w:line="276" w:lineRule="auto"/>
              <w:rPr>
                <w:b w:val="1"/>
                <w:bCs w:val="1"/>
                <w:sz w:val="21"/>
                <w:szCs w:val="21"/>
              </w:rPr>
            </w:pPr>
            <w:r w:rsidDel="00000000" w:rsidR="00000000" w:rsidRPr="00000000">
              <w:rPr>
                <w:b w:val="1"/>
                <w:bCs w:val="1"/>
                <w:sz w:val="21"/>
                <w:szCs w:val="21"/>
                <w:rtl w:val="0"/>
              </w:rPr>
              <w:t xml:space="preserve">Duration of activity</w:t>
            </w:r>
          </w:p>
          <w:p w:rsidR="00000000" w:rsidDel="00000000" w:rsidP="00000000" w:rsidRDefault="00000000" w:rsidRPr="00000000" w14:paraId="00000006">
            <w:pPr>
              <w:spacing w:after="60" w:before="60" w:line="276" w:lineRule="auto"/>
              <w:rPr>
                <w:b w:val="1"/>
                <w:bCs w:val="1"/>
                <w:sz w:val="21"/>
                <w:szCs w:val="21"/>
              </w:rPr>
            </w:pPr>
            <w:r w:rsidDel="00000000" w:rsidR="00000000" w:rsidRPr="00000000">
              <w:rPr>
                <w:rtl w:val="0"/>
              </w:rPr>
            </w:r>
          </w:p>
        </w:tc>
        <w:tc>
          <w:tcPr>
            <w:vAlign w:val="center"/>
          </w:tcPr>
          <w:p w:rsidR="00000000" w:rsidDel="00000000" w:rsidP="00000000" w:rsidRDefault="00000000" w:rsidRPr="00000000" w14:paraId="00000007">
            <w:pPr>
              <w:spacing w:line="276" w:lineRule="auto"/>
              <w:rPr>
                <w:sz w:val="21"/>
                <w:szCs w:val="21"/>
              </w:rPr>
            </w:pPr>
            <w:r w:rsidDel="00000000" w:rsidR="00000000" w:rsidRPr="00000000">
              <w:rPr>
                <w:sz w:val="21"/>
                <w:szCs w:val="21"/>
                <w:rtl w:val="0"/>
              </w:rPr>
              <w:t xml:space="preserve">45 minutes </w:t>
            </w:r>
          </w:p>
        </w:tc>
      </w:tr>
      <w:tr>
        <w:trPr>
          <w:cantSplit w:val="0"/>
          <w:trHeight w:val="426" w:hRule="atLeast"/>
          <w:tblHeader w:val="0"/>
        </w:trPr>
        <w:tc>
          <w:tcPr>
            <w:shd w:fill="f2f2f2" w:val="clear"/>
          </w:tcPr>
          <w:p w:rsidR="00000000" w:rsidDel="00000000" w:rsidP="00000000" w:rsidRDefault="00000000" w:rsidRPr="00000000" w14:paraId="00000008">
            <w:pPr>
              <w:spacing w:after="60" w:before="60" w:line="276" w:lineRule="auto"/>
              <w:rPr>
                <w:b w:val="1"/>
                <w:bCs w:val="1"/>
                <w:sz w:val="21"/>
                <w:szCs w:val="21"/>
              </w:rPr>
            </w:pPr>
            <w:r w:rsidDel="00000000" w:rsidR="00000000" w:rsidRPr="00000000">
              <w:rPr>
                <w:b w:val="1"/>
                <w:bCs w:val="1"/>
                <w:sz w:val="21"/>
                <w:szCs w:val="21"/>
                <w:rtl w:val="0"/>
              </w:rPr>
              <w:t xml:space="preserve">Learning </w:t>
              <w:br w:type="textWrapping"/>
              <w:t xml:space="preserve">Outcomes</w:t>
            </w:r>
          </w:p>
        </w:tc>
        <w:tc>
          <w:tcPr/>
          <w:p w:rsidR="00000000" w:rsidDel="00000000" w:rsidP="00000000" w:rsidRDefault="00000000" w:rsidRPr="00000000" w14:paraId="00000009">
            <w:pPr>
              <w:spacing w:line="276" w:lineRule="auto"/>
              <w:rPr>
                <w:sz w:val="21"/>
                <w:szCs w:val="21"/>
              </w:rPr>
            </w:pPr>
            <w:r w:rsidDel="00000000" w:rsidR="00000000" w:rsidRPr="00000000">
              <w:rPr>
                <w:sz w:val="21"/>
                <w:szCs w:val="21"/>
                <w:rtl w:val="0"/>
              </w:rPr>
              <w:t xml:space="preserve">After completing this activity, the learner will be able to…</w:t>
            </w:r>
          </w:p>
          <w:p w:rsidR="00000000" w:rsidDel="00000000" w:rsidP="00000000" w:rsidRDefault="00000000" w:rsidRPr="00000000" w14:paraId="0000000A">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color w:val="000000"/>
                <w:sz w:val="21"/>
                <w:szCs w:val="21"/>
                <w:rtl w:val="0"/>
              </w:rPr>
              <w:t xml:space="preserve">Understand the importance of monitoring </w:t>
            </w:r>
            <w:r w:rsidDel="00000000" w:rsidR="00000000" w:rsidRPr="00000000">
              <w:rPr>
                <w:sz w:val="21"/>
                <w:szCs w:val="21"/>
                <w:rtl w:val="0"/>
              </w:rPr>
              <w:t xml:space="preserve">elaborated strategies to improve female full-time work, senior workers conditions, migration and diversity as well as upskilling of low skilled workers in the own company</w:t>
            </w:r>
            <w:r w:rsidDel="00000000" w:rsidR="00000000" w:rsidRPr="00000000">
              <w:rPr>
                <w:color w:val="000000"/>
                <w:sz w:val="21"/>
                <w:szCs w:val="21"/>
                <w:rtl w:val="0"/>
              </w:rPr>
              <w:t xml:space="preserve">.</w:t>
            </w:r>
          </w:p>
          <w:p w:rsidR="00000000" w:rsidDel="00000000" w:rsidP="00000000" w:rsidRDefault="00000000" w:rsidRPr="00000000" w14:paraId="0000000B">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color w:val="000000"/>
                <w:sz w:val="21"/>
                <w:szCs w:val="21"/>
                <w:rtl w:val="0"/>
              </w:rPr>
              <w:t xml:space="preserve">Identify relevant indicators for tracking </w:t>
            </w:r>
            <w:r w:rsidDel="00000000" w:rsidR="00000000" w:rsidRPr="00000000">
              <w:rPr>
                <w:sz w:val="21"/>
                <w:szCs w:val="21"/>
                <w:rtl w:val="0"/>
              </w:rPr>
              <w:t xml:space="preserve">the success and performance of the identified strategies improving possibilities for the defined action levels (4)</w:t>
            </w:r>
            <w:r w:rsidDel="00000000" w:rsidR="00000000" w:rsidRPr="00000000">
              <w:rPr>
                <w:color w:val="000000"/>
                <w:sz w:val="21"/>
                <w:szCs w:val="21"/>
                <w:rtl w:val="0"/>
              </w:rPr>
              <w:t xml:space="preserve">.</w:t>
            </w:r>
          </w:p>
          <w:p w:rsidR="00000000" w:rsidDel="00000000" w:rsidP="00000000" w:rsidRDefault="00000000" w:rsidRPr="00000000" w14:paraId="0000000C">
            <w:pPr>
              <w:numPr>
                <w:ilvl w:val="0"/>
                <w:numId w:val="3"/>
              </w:numPr>
              <w:pBdr>
                <w:top w:space="0" w:sz="0" w:val="nil"/>
                <w:left w:space="0" w:sz="0" w:val="nil"/>
                <w:bottom w:space="0" w:sz="0" w:val="nil"/>
                <w:right w:space="0" w:sz="0" w:val="nil"/>
                <w:between w:space="0" w:sz="0" w:val="nil"/>
              </w:pBdr>
              <w:spacing w:after="160" w:line="276" w:lineRule="auto"/>
              <w:ind w:left="720" w:hanging="360"/>
              <w:rPr>
                <w:color w:val="000000"/>
                <w:sz w:val="21"/>
                <w:szCs w:val="21"/>
              </w:rPr>
            </w:pPr>
            <w:r w:rsidDel="00000000" w:rsidR="00000000" w:rsidRPr="00000000">
              <w:rPr>
                <w:color w:val="000000"/>
                <w:sz w:val="21"/>
                <w:szCs w:val="21"/>
                <w:rtl w:val="0"/>
              </w:rPr>
              <w:t xml:space="preserve">Explore simple tools to </w:t>
            </w:r>
            <w:r w:rsidDel="00000000" w:rsidR="00000000" w:rsidRPr="00000000">
              <w:rPr>
                <w:sz w:val="21"/>
                <w:szCs w:val="21"/>
                <w:rtl w:val="0"/>
              </w:rPr>
              <w:t xml:space="preserve">monitor the success of strategies and activities. </w:t>
            </w:r>
            <w:r w:rsidDel="00000000" w:rsidR="00000000" w:rsidRPr="00000000">
              <w:rPr>
                <w:rtl w:val="0"/>
              </w:rPr>
            </w:r>
          </w:p>
          <w:p w:rsidR="00000000" w:rsidDel="00000000" w:rsidP="00000000" w:rsidRDefault="00000000" w:rsidRPr="00000000" w14:paraId="0000000D">
            <w:pPr>
              <w:numPr>
                <w:ilvl w:val="0"/>
                <w:numId w:val="3"/>
              </w:numPr>
              <w:pBdr>
                <w:top w:space="0" w:sz="0" w:val="nil"/>
                <w:left w:space="0" w:sz="0" w:val="nil"/>
                <w:bottom w:space="0" w:sz="0" w:val="nil"/>
                <w:right w:space="0" w:sz="0" w:val="nil"/>
                <w:between w:space="0" w:sz="0" w:val="nil"/>
              </w:pBdr>
              <w:spacing w:after="160" w:line="276" w:lineRule="auto"/>
              <w:ind w:left="720" w:hanging="360"/>
              <w:rPr>
                <w:color w:val="000000"/>
                <w:sz w:val="21"/>
                <w:szCs w:val="21"/>
              </w:rPr>
            </w:pPr>
            <w:r w:rsidDel="00000000" w:rsidR="00000000" w:rsidRPr="00000000">
              <w:rPr>
                <w:sz w:val="21"/>
                <w:szCs w:val="21"/>
                <w:rtl w:val="0"/>
              </w:rPr>
              <w:t xml:space="preserve">Apply simple tools and methods for success and performance monitoring as well as deviation analysis and indicator achievement check</w:t>
            </w:r>
            <w:r w:rsidDel="00000000" w:rsidR="00000000" w:rsidRPr="00000000">
              <w:rPr>
                <w:color w:val="000000"/>
                <w:sz w:val="21"/>
                <w:szCs w:val="21"/>
                <w:rtl w:val="0"/>
              </w:rPr>
              <w:t xml:space="preserve">.</w:t>
            </w:r>
          </w:p>
        </w:tc>
      </w:tr>
      <w:tr>
        <w:trPr>
          <w:cantSplit w:val="0"/>
          <w:tblHeader w:val="0"/>
        </w:trPr>
        <w:tc>
          <w:tcPr>
            <w:shd w:fill="f2f2f2" w:val="clear"/>
          </w:tcPr>
          <w:p w:rsidR="00000000" w:rsidDel="00000000" w:rsidP="00000000" w:rsidRDefault="00000000" w:rsidRPr="00000000" w14:paraId="0000000E">
            <w:pPr>
              <w:spacing w:after="60" w:before="60" w:line="276" w:lineRule="auto"/>
              <w:rPr>
                <w:b w:val="1"/>
                <w:bCs w:val="1"/>
                <w:sz w:val="21"/>
                <w:szCs w:val="21"/>
              </w:rPr>
            </w:pPr>
            <w:r w:rsidDel="00000000" w:rsidR="00000000" w:rsidRPr="00000000">
              <w:rPr>
                <w:b w:val="1"/>
                <w:bCs w:val="1"/>
                <w:sz w:val="21"/>
                <w:szCs w:val="21"/>
                <w:rtl w:val="0"/>
              </w:rPr>
              <w:t xml:space="preserve">Type of activity</w:t>
            </w:r>
          </w:p>
        </w:tc>
        <w:tc>
          <w:tcPr/>
          <w:p w:rsidR="00000000" w:rsidDel="00000000" w:rsidP="00000000" w:rsidRDefault="00000000" w:rsidRPr="00000000" w14:paraId="0000000F">
            <w:pPr>
              <w:numPr>
                <w:ilvl w:val="0"/>
                <w:numId w:val="2"/>
              </w:numPr>
              <w:spacing w:after="0" w:line="276" w:lineRule="auto"/>
              <w:ind w:left="720" w:hanging="360"/>
              <w:rPr>
                <w:sz w:val="21"/>
                <w:szCs w:val="21"/>
              </w:rPr>
            </w:pPr>
            <w:r w:rsidDel="00000000" w:rsidR="00000000" w:rsidRPr="00000000">
              <w:rPr>
                <w:sz w:val="21"/>
                <w:szCs w:val="21"/>
                <w:rtl w:val="0"/>
              </w:rPr>
              <w:t xml:space="preserve">Lecture</w:t>
            </w:r>
          </w:p>
          <w:p w:rsidR="00000000" w:rsidDel="00000000" w:rsidP="00000000" w:rsidRDefault="00000000" w:rsidRPr="00000000" w14:paraId="00000010">
            <w:pPr>
              <w:numPr>
                <w:ilvl w:val="0"/>
                <w:numId w:val="2"/>
              </w:numPr>
              <w:spacing w:after="0" w:line="276" w:lineRule="auto"/>
              <w:ind w:left="720" w:hanging="360"/>
              <w:rPr>
                <w:sz w:val="21"/>
                <w:szCs w:val="21"/>
              </w:rPr>
            </w:pPr>
            <w:r w:rsidDel="00000000" w:rsidR="00000000" w:rsidRPr="00000000">
              <w:rPr>
                <w:sz w:val="21"/>
                <w:szCs w:val="21"/>
                <w:rtl w:val="0"/>
              </w:rPr>
              <w:t xml:space="preserve">Discussion</w:t>
            </w:r>
          </w:p>
          <w:p w:rsidR="00000000" w:rsidDel="00000000" w:rsidP="00000000" w:rsidRDefault="00000000" w:rsidRPr="00000000" w14:paraId="00000011">
            <w:pPr>
              <w:numPr>
                <w:ilvl w:val="0"/>
                <w:numId w:val="2"/>
              </w:numPr>
              <w:spacing w:after="0" w:line="276" w:lineRule="auto"/>
              <w:ind w:left="720" w:hanging="360"/>
              <w:rPr>
                <w:sz w:val="21"/>
                <w:szCs w:val="21"/>
              </w:rPr>
            </w:pPr>
            <w:r w:rsidDel="00000000" w:rsidR="00000000" w:rsidRPr="00000000">
              <w:rPr>
                <w:sz w:val="21"/>
                <w:szCs w:val="21"/>
                <w:rtl w:val="0"/>
              </w:rPr>
              <w:t xml:space="preserve">Group activity</w:t>
            </w:r>
          </w:p>
          <w:p w:rsidR="00000000" w:rsidDel="00000000" w:rsidP="00000000" w:rsidRDefault="00000000" w:rsidRPr="00000000" w14:paraId="00000012">
            <w:pPr>
              <w:numPr>
                <w:ilvl w:val="0"/>
                <w:numId w:val="2"/>
              </w:numPr>
              <w:spacing w:after="0" w:line="276" w:lineRule="auto"/>
              <w:ind w:left="720" w:hanging="360"/>
              <w:rPr>
                <w:sz w:val="21"/>
                <w:szCs w:val="21"/>
              </w:rPr>
            </w:pPr>
            <w:r w:rsidDel="00000000" w:rsidR="00000000" w:rsidRPr="00000000">
              <w:rPr>
                <w:sz w:val="21"/>
                <w:szCs w:val="21"/>
                <w:rtl w:val="0"/>
              </w:rPr>
              <w:t xml:space="preserve">Individual activity </w:t>
            </w:r>
          </w:p>
          <w:p w:rsidR="00000000" w:rsidDel="00000000" w:rsidP="00000000" w:rsidRDefault="00000000" w:rsidRPr="00000000" w14:paraId="00000013">
            <w:pPr>
              <w:numPr>
                <w:ilvl w:val="0"/>
                <w:numId w:val="2"/>
              </w:numPr>
              <w:spacing w:after="0" w:line="276" w:lineRule="auto"/>
              <w:ind w:left="720" w:hanging="360"/>
              <w:rPr>
                <w:sz w:val="21"/>
                <w:szCs w:val="21"/>
              </w:rPr>
            </w:pPr>
            <w:r w:rsidDel="00000000" w:rsidR="00000000" w:rsidRPr="00000000">
              <w:rPr>
                <w:sz w:val="21"/>
                <w:szCs w:val="21"/>
                <w:rtl w:val="0"/>
              </w:rPr>
              <w:t xml:space="preserve">Self-directed learning</w:t>
            </w:r>
          </w:p>
          <w:p w:rsidR="00000000" w:rsidDel="00000000" w:rsidP="00000000" w:rsidRDefault="00000000" w:rsidRPr="00000000" w14:paraId="00000014">
            <w:pPr>
              <w:numPr>
                <w:ilvl w:val="0"/>
                <w:numId w:val="2"/>
              </w:numPr>
              <w:spacing w:after="0" w:line="276" w:lineRule="auto"/>
              <w:ind w:left="720" w:hanging="360"/>
              <w:rPr>
                <w:sz w:val="21"/>
                <w:szCs w:val="21"/>
              </w:rPr>
            </w:pPr>
            <w:r w:rsidDel="00000000" w:rsidR="00000000" w:rsidRPr="00000000">
              <w:rPr>
                <w:sz w:val="21"/>
                <w:szCs w:val="21"/>
                <w:rtl w:val="0"/>
              </w:rPr>
              <w:t xml:space="preserve">Other: </w:t>
            </w:r>
          </w:p>
          <w:p w:rsidR="00000000" w:rsidDel="00000000" w:rsidP="00000000" w:rsidRDefault="00000000" w:rsidRPr="00000000" w14:paraId="00000015">
            <w:pPr>
              <w:spacing w:line="276" w:lineRule="auto"/>
              <w:rPr>
                <w:i w:val="1"/>
                <w:iCs w:val="1"/>
                <w:sz w:val="21"/>
                <w:szCs w:val="21"/>
              </w:rPr>
            </w:pPr>
            <w:r w:rsidDel="00000000" w:rsidR="00000000" w:rsidRPr="00000000">
              <w:rPr>
                <w:i w:val="1"/>
                <w:iCs w:val="1"/>
                <w:color w:val="ff0000"/>
                <w:sz w:val="21"/>
                <w:szCs w:val="21"/>
                <w:rtl w:val="0"/>
              </w:rPr>
              <w:t xml:space="preserve">Please write the exact method (e.g. world-café)</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16">
            <w:pPr>
              <w:spacing w:after="60" w:before="60" w:line="276" w:lineRule="auto"/>
              <w:rPr>
                <w:b w:val="1"/>
                <w:bCs w:val="1"/>
                <w:sz w:val="21"/>
                <w:szCs w:val="21"/>
              </w:rPr>
            </w:pPr>
            <w:r w:rsidDel="00000000" w:rsidR="00000000" w:rsidRPr="00000000">
              <w:rPr>
                <w:b w:val="1"/>
                <w:bCs w:val="1"/>
                <w:sz w:val="21"/>
                <w:szCs w:val="21"/>
                <w:rtl w:val="0"/>
              </w:rPr>
              <w:t xml:space="preserve">Resources</w:t>
            </w:r>
          </w:p>
        </w:tc>
        <w:tc>
          <w:tcPr/>
          <w:p w:rsidR="00000000" w:rsidDel="00000000" w:rsidP="00000000" w:rsidRDefault="00000000" w:rsidRPr="00000000" w14:paraId="00000017">
            <w:pPr>
              <w:numPr>
                <w:ilvl w:val="0"/>
                <w:numId w:val="1"/>
              </w:numPr>
              <w:spacing w:after="0" w:line="276" w:lineRule="auto"/>
              <w:ind w:left="720" w:hanging="360"/>
              <w:rPr>
                <w:sz w:val="21"/>
                <w:szCs w:val="21"/>
              </w:rPr>
            </w:pPr>
            <w:r w:rsidDel="00000000" w:rsidR="00000000" w:rsidRPr="00000000">
              <w:rPr>
                <w:sz w:val="21"/>
                <w:szCs w:val="21"/>
                <w:rtl w:val="0"/>
              </w:rPr>
              <w:t xml:space="preserve">PowerPoint Presentation:  </w:t>
            </w:r>
          </w:p>
          <w:p w:rsidR="00000000" w:rsidDel="00000000" w:rsidP="00000000" w:rsidRDefault="00000000" w:rsidRPr="00000000" w14:paraId="00000018">
            <w:pPr>
              <w:numPr>
                <w:ilvl w:val="0"/>
                <w:numId w:val="1"/>
              </w:numPr>
              <w:spacing w:after="0" w:line="276" w:lineRule="auto"/>
              <w:ind w:left="720" w:hanging="360"/>
              <w:rPr>
                <w:sz w:val="21"/>
                <w:szCs w:val="21"/>
              </w:rPr>
            </w:pPr>
            <w:r w:rsidDel="00000000" w:rsidR="00000000" w:rsidRPr="00000000">
              <w:rPr>
                <w:sz w:val="21"/>
                <w:szCs w:val="21"/>
                <w:rtl w:val="0"/>
              </w:rPr>
              <w:t xml:space="preserve">PDF / handout: Monitoring canvas</w:t>
            </w:r>
          </w:p>
          <w:p w:rsidR="00000000" w:rsidDel="00000000" w:rsidP="00000000" w:rsidRDefault="00000000" w:rsidRPr="00000000" w14:paraId="00000019">
            <w:pPr>
              <w:numPr>
                <w:ilvl w:val="0"/>
                <w:numId w:val="1"/>
              </w:numPr>
              <w:spacing w:after="0" w:line="276" w:lineRule="auto"/>
              <w:ind w:left="720" w:hanging="360"/>
              <w:rPr>
                <w:sz w:val="21"/>
                <w:szCs w:val="21"/>
              </w:rPr>
            </w:pPr>
            <w:r w:rsidDel="00000000" w:rsidR="00000000" w:rsidRPr="00000000">
              <w:rPr>
                <w:sz w:val="21"/>
                <w:szCs w:val="21"/>
                <w:rtl w:val="0"/>
              </w:rPr>
              <w:t xml:space="preserve">Online resource:</w:t>
            </w:r>
          </w:p>
          <w:p w:rsidR="00000000" w:rsidDel="00000000" w:rsidP="00000000" w:rsidRDefault="00000000" w:rsidRPr="00000000" w14:paraId="0000001A">
            <w:pPr>
              <w:numPr>
                <w:ilvl w:val="0"/>
                <w:numId w:val="1"/>
              </w:numPr>
              <w:spacing w:after="0" w:line="276" w:lineRule="auto"/>
              <w:ind w:left="720" w:hanging="360"/>
              <w:rPr>
                <w:sz w:val="21"/>
                <w:szCs w:val="21"/>
              </w:rPr>
            </w:pPr>
            <w:r w:rsidDel="00000000" w:rsidR="00000000" w:rsidRPr="00000000">
              <w:rPr>
                <w:sz w:val="21"/>
                <w:szCs w:val="21"/>
                <w:rtl w:val="0"/>
              </w:rPr>
              <w:t xml:space="preserve">Flipchart:</w:t>
            </w:r>
          </w:p>
          <w:p w:rsidR="00000000" w:rsidDel="00000000" w:rsidP="00000000" w:rsidRDefault="00000000" w:rsidRPr="00000000" w14:paraId="0000001B">
            <w:pPr>
              <w:numPr>
                <w:ilvl w:val="0"/>
                <w:numId w:val="1"/>
              </w:numPr>
              <w:spacing w:after="0" w:line="276" w:lineRule="auto"/>
              <w:ind w:left="720" w:hanging="360"/>
              <w:rPr>
                <w:sz w:val="21"/>
                <w:szCs w:val="21"/>
              </w:rPr>
            </w:pPr>
            <w:r w:rsidDel="00000000" w:rsidR="00000000" w:rsidRPr="00000000">
              <w:rPr>
                <w:sz w:val="21"/>
                <w:szCs w:val="21"/>
                <w:rtl w:val="0"/>
              </w:rPr>
              <w:t xml:space="preserve">Other:</w:t>
            </w:r>
          </w:p>
        </w:tc>
      </w:tr>
      <w:tr>
        <w:trPr>
          <w:cantSplit w:val="0"/>
          <w:tblHeader w:val="0"/>
        </w:trPr>
        <w:tc>
          <w:tcPr>
            <w:shd w:fill="f2f2f2" w:val="clear"/>
          </w:tcPr>
          <w:p w:rsidR="00000000" w:rsidDel="00000000" w:rsidP="00000000" w:rsidRDefault="00000000" w:rsidRPr="00000000" w14:paraId="0000001C">
            <w:pPr>
              <w:spacing w:after="60" w:before="60" w:line="276" w:lineRule="auto"/>
              <w:rPr>
                <w:b w:val="1"/>
                <w:bCs w:val="1"/>
                <w:sz w:val="21"/>
                <w:szCs w:val="21"/>
              </w:rPr>
            </w:pPr>
            <w:r w:rsidDel="00000000" w:rsidR="00000000" w:rsidRPr="00000000">
              <w:rPr>
                <w:b w:val="1"/>
                <w:bCs w:val="1"/>
                <w:sz w:val="21"/>
                <w:szCs w:val="21"/>
                <w:rtl w:val="0"/>
              </w:rPr>
              <w:t xml:space="preserve">Organisational </w:t>
              <w:br w:type="textWrapping"/>
              <w:t xml:space="preserve">Requirements </w:t>
            </w:r>
          </w:p>
        </w:tc>
        <w:tc>
          <w:tcPr/>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sz w:val="21"/>
                <w:szCs w:val="21"/>
                <w:rtl w:val="0"/>
              </w:rPr>
              <w:t xml:space="preserve">No special requirements needed</w:t>
            </w:r>
            <w:r w:rsidDel="00000000" w:rsidR="00000000" w:rsidRPr="00000000">
              <w:rPr>
                <w:rtl w:val="0"/>
              </w:rPr>
            </w:r>
          </w:p>
        </w:tc>
      </w:tr>
      <w:tr>
        <w:trPr>
          <w:cantSplit w:val="0"/>
          <w:trHeight w:val="1597" w:hRule="atLeast"/>
          <w:tblHeader w:val="0"/>
        </w:trPr>
        <w:tc>
          <w:tcPr>
            <w:shd w:fill="f2f2f2" w:val="clear"/>
          </w:tcPr>
          <w:p w:rsidR="00000000" w:rsidDel="00000000" w:rsidP="00000000" w:rsidRDefault="00000000" w:rsidRPr="00000000" w14:paraId="0000001E">
            <w:pPr>
              <w:spacing w:after="60" w:before="60" w:line="276" w:lineRule="auto"/>
              <w:rPr>
                <w:b w:val="1"/>
                <w:bCs w:val="1"/>
                <w:sz w:val="21"/>
                <w:szCs w:val="21"/>
              </w:rPr>
            </w:pPr>
            <w:r w:rsidDel="00000000" w:rsidR="00000000" w:rsidRPr="00000000">
              <w:rPr>
                <w:b w:val="1"/>
                <w:bCs w:val="1"/>
                <w:sz w:val="21"/>
                <w:szCs w:val="21"/>
                <w:rtl w:val="0"/>
              </w:rPr>
              <w:t xml:space="preserve">Description of </w:t>
            </w:r>
          </w:p>
          <w:p w:rsidR="00000000" w:rsidDel="00000000" w:rsidP="00000000" w:rsidRDefault="00000000" w:rsidRPr="00000000" w14:paraId="0000001F">
            <w:pPr>
              <w:spacing w:after="60" w:before="60" w:line="276" w:lineRule="auto"/>
              <w:rPr>
                <w:b w:val="1"/>
                <w:bCs w:val="1"/>
                <w:sz w:val="21"/>
                <w:szCs w:val="21"/>
              </w:rPr>
            </w:pPr>
            <w:r w:rsidDel="00000000" w:rsidR="00000000" w:rsidRPr="00000000">
              <w:rPr>
                <w:b w:val="1"/>
                <w:bCs w:val="1"/>
                <w:sz w:val="21"/>
                <w:szCs w:val="21"/>
                <w:rtl w:val="0"/>
              </w:rPr>
              <w:t xml:space="preserve">activity</w:t>
            </w:r>
          </w:p>
          <w:p w:rsidR="00000000" w:rsidDel="00000000" w:rsidP="00000000" w:rsidRDefault="00000000" w:rsidRPr="00000000" w14:paraId="00000020">
            <w:pPr>
              <w:spacing w:after="60" w:before="60" w:line="276" w:lineRule="auto"/>
              <w:rPr>
                <w:sz w:val="21"/>
                <w:szCs w:val="21"/>
              </w:rPr>
            </w:pPr>
            <w:r w:rsidDel="00000000" w:rsidR="00000000" w:rsidRPr="00000000">
              <w:rPr>
                <w:rtl w:val="0"/>
              </w:rPr>
            </w:r>
          </w:p>
        </w:tc>
        <w:tc>
          <w:tcPr/>
          <w:p w:rsidR="00000000" w:rsidDel="00000000" w:rsidP="00000000" w:rsidRDefault="00000000" w:rsidRPr="00000000" w14:paraId="00000021">
            <w:pPr>
              <w:spacing w:line="276" w:lineRule="auto"/>
              <w:rPr>
                <w:sz w:val="21"/>
                <w:szCs w:val="21"/>
              </w:rPr>
            </w:pPr>
            <w:r w:rsidDel="00000000" w:rsidR="00000000" w:rsidRPr="00000000">
              <w:rPr>
                <w:sz w:val="21"/>
                <w:szCs w:val="21"/>
                <w:rtl w:val="0"/>
              </w:rPr>
              <w:t xml:space="preserve">In this unit, participants will be introduced to a few (about 3-4) simple methods for success and performance monitoring. After the presentation of the methods and possible application areas especially for strategy and performance monitoring within the action level of female full-time employment in the company, senior workers conditions, migration and diversity as well as upskilling of low skilled workers, participants will start planning their own monitoring activities for the own company and will be introduced to a monitoring canvas which allows the easy overview over monitoring activities, time frame, deviations encountered and adaptation measures planned and implemented. For the monitoring units on day 2 and 3 the thematic focus will be changed to measures for more and longer employment of older and senior workers, migration and diversity management as well as upskilling of low skilled workers in the company, however, the methods introduced and applied for the monitoring including the monitoring canvas will remain the same. </w:t>
            </w:r>
          </w:p>
        </w:tc>
      </w:tr>
      <w:tr>
        <w:trPr>
          <w:cantSplit w:val="0"/>
          <w:trHeight w:val="1954" w:hRule="atLeast"/>
          <w:tblHeader w:val="0"/>
        </w:trPr>
        <w:tc>
          <w:tcPr>
            <w:shd w:fill="f2f2f2" w:val="clear"/>
          </w:tcPr>
          <w:p w:rsidR="00000000" w:rsidDel="00000000" w:rsidP="00000000" w:rsidRDefault="00000000" w:rsidRPr="00000000" w14:paraId="00000022">
            <w:pPr>
              <w:spacing w:after="60" w:before="60" w:line="276" w:lineRule="auto"/>
              <w:rPr>
                <w:b w:val="1"/>
                <w:bCs w:val="1"/>
                <w:sz w:val="21"/>
                <w:szCs w:val="21"/>
              </w:rPr>
            </w:pPr>
            <w:r w:rsidDel="00000000" w:rsidR="00000000" w:rsidRPr="00000000">
              <w:rPr>
                <w:b w:val="1"/>
                <w:bCs w:val="1"/>
                <w:sz w:val="21"/>
                <w:szCs w:val="21"/>
                <w:rtl w:val="0"/>
              </w:rPr>
              <w:t xml:space="preserve">Trainer notes</w:t>
            </w:r>
          </w:p>
        </w:tc>
        <w:tc>
          <w:tcPr/>
          <w:p w:rsidR="00000000" w:rsidDel="00000000" w:rsidP="00000000" w:rsidRDefault="00000000" w:rsidRPr="00000000" w14:paraId="00000023">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sz w:val="21"/>
                <w:szCs w:val="21"/>
                <w:rtl w:val="0"/>
              </w:rPr>
              <w:t xml:space="preserve">It will be important to select 2-4 (max.) methods for monitoring and deviation identification. </w:t>
            </w:r>
            <w:r w:rsidDel="00000000" w:rsidR="00000000" w:rsidRPr="00000000">
              <w:rPr>
                <w:rtl w:val="0"/>
              </w:rPr>
            </w:r>
          </w:p>
          <w:p w:rsidR="00000000" w:rsidDel="00000000" w:rsidP="00000000" w:rsidRDefault="00000000" w:rsidRPr="00000000" w14:paraId="00000024">
            <w:pPr>
              <w:numPr>
                <w:ilvl w:val="0"/>
                <w:numId w:val="3"/>
              </w:numPr>
              <w:pBdr>
                <w:top w:space="0" w:sz="0" w:val="nil"/>
                <w:left w:space="0" w:sz="0" w:val="nil"/>
                <w:bottom w:space="0" w:sz="0" w:val="nil"/>
                <w:right w:space="0" w:sz="0" w:val="nil"/>
                <w:between w:space="0" w:sz="0" w:val="nil"/>
              </w:pBdr>
              <w:spacing w:after="0" w:line="276" w:lineRule="auto"/>
              <w:ind w:left="720" w:hanging="360"/>
              <w:rPr>
                <w:sz w:val="21"/>
                <w:szCs w:val="21"/>
              </w:rPr>
            </w:pPr>
            <w:r w:rsidDel="00000000" w:rsidR="00000000" w:rsidRPr="00000000">
              <w:rPr>
                <w:sz w:val="21"/>
                <w:szCs w:val="21"/>
                <w:rtl w:val="0"/>
              </w:rPr>
              <w:t xml:space="preserve">It is important to introduce the methods step by step for the target group</w:t>
            </w:r>
          </w:p>
          <w:p w:rsidR="00000000" w:rsidDel="00000000" w:rsidP="00000000" w:rsidRDefault="00000000" w:rsidRPr="00000000" w14:paraId="00000025">
            <w:pPr>
              <w:numPr>
                <w:ilvl w:val="0"/>
                <w:numId w:val="3"/>
              </w:numPr>
              <w:pBdr>
                <w:top w:space="0" w:sz="0" w:val="nil"/>
                <w:left w:space="0" w:sz="0" w:val="nil"/>
                <w:bottom w:space="0" w:sz="0" w:val="nil"/>
                <w:right w:space="0" w:sz="0" w:val="nil"/>
                <w:between w:space="0" w:sz="0" w:val="nil"/>
              </w:pBdr>
              <w:spacing w:after="0" w:line="276" w:lineRule="auto"/>
              <w:ind w:left="720" w:hanging="360"/>
              <w:rPr>
                <w:sz w:val="21"/>
                <w:szCs w:val="21"/>
              </w:rPr>
            </w:pPr>
            <w:r w:rsidDel="00000000" w:rsidR="00000000" w:rsidRPr="00000000">
              <w:rPr>
                <w:sz w:val="21"/>
                <w:szCs w:val="21"/>
                <w:rtl w:val="0"/>
              </w:rPr>
              <w:t xml:space="preserve">After a general introduction, participants and learners should then adapt the methods for their own company monitoring needs in relation to the 4 target levels of the ELEVATE project </w:t>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spacing w:after="0" w:line="276" w:lineRule="auto"/>
              <w:ind w:left="720" w:hanging="360"/>
              <w:rPr>
                <w:sz w:val="21"/>
                <w:szCs w:val="21"/>
              </w:rPr>
            </w:pPr>
            <w:r w:rsidDel="00000000" w:rsidR="00000000" w:rsidRPr="00000000">
              <w:rPr>
                <w:sz w:val="21"/>
                <w:szCs w:val="21"/>
                <w:rtl w:val="0"/>
              </w:rPr>
              <w:t xml:space="preserve">The whole monitoring strategy, time frame, methods etc. should then be summarised in a monitoring canvas which participants will take home for further support. </w:t>
            </w:r>
          </w:p>
        </w:tc>
      </w:tr>
      <w:tr>
        <w:trPr>
          <w:cantSplit w:val="0"/>
          <w:trHeight w:val="416" w:hRule="atLeast"/>
          <w:tblHeader w:val="0"/>
        </w:trPr>
        <w:tc>
          <w:tcPr>
            <w:shd w:fill="f2f2f2" w:val="clear"/>
          </w:tcPr>
          <w:p w:rsidR="00000000" w:rsidDel="00000000" w:rsidP="00000000" w:rsidRDefault="00000000" w:rsidRPr="00000000" w14:paraId="00000027">
            <w:pPr>
              <w:spacing w:after="60" w:before="60" w:line="276" w:lineRule="auto"/>
              <w:rPr>
                <w:b w:val="1"/>
                <w:bCs w:val="1"/>
                <w:sz w:val="21"/>
                <w:szCs w:val="21"/>
              </w:rPr>
            </w:pPr>
            <w:r w:rsidDel="00000000" w:rsidR="00000000" w:rsidRPr="00000000">
              <w:rPr>
                <w:b w:val="1"/>
                <w:bCs w:val="1"/>
                <w:sz w:val="21"/>
                <w:szCs w:val="21"/>
                <w:rtl w:val="0"/>
              </w:rPr>
              <w:t xml:space="preserve">Sources/ </w:t>
              <w:br w:type="textWrapping"/>
              <w:t xml:space="preserve">Further Reading </w:t>
            </w:r>
          </w:p>
        </w:tc>
        <w:tc>
          <w:tcPr/>
          <w:p w:rsidR="00000000" w:rsidDel="00000000" w:rsidP="00000000" w:rsidRDefault="00000000" w:rsidRPr="00000000" w14:paraId="00000028">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rtl w:val="0"/>
              </w:rPr>
            </w:r>
          </w:p>
        </w:tc>
      </w:tr>
      <w:tr>
        <w:trPr>
          <w:cantSplit w:val="0"/>
          <w:trHeight w:val="416" w:hRule="atLeast"/>
          <w:tblHeader w:val="0"/>
        </w:trPr>
        <w:tc>
          <w:tcPr>
            <w:shd w:fill="f2f2f2" w:val="clear"/>
          </w:tcPr>
          <w:p w:rsidR="00000000" w:rsidDel="00000000" w:rsidP="00000000" w:rsidRDefault="00000000" w:rsidRPr="00000000" w14:paraId="00000029">
            <w:pPr>
              <w:spacing w:after="60" w:before="60" w:line="276" w:lineRule="auto"/>
              <w:rPr>
                <w:b w:val="1"/>
                <w:bCs w:val="1"/>
                <w:sz w:val="21"/>
                <w:szCs w:val="21"/>
              </w:rPr>
            </w:pPr>
            <w:r w:rsidDel="00000000" w:rsidR="00000000" w:rsidRPr="00000000">
              <w:rPr>
                <w:b w:val="1"/>
                <w:bCs w:val="1"/>
                <w:sz w:val="21"/>
                <w:szCs w:val="21"/>
                <w:rtl w:val="0"/>
              </w:rPr>
              <w:t xml:space="preserve">File name</w:t>
            </w:r>
          </w:p>
        </w:tc>
        <w:tc>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76" w:lineRule="auto"/>
              <w:rPr>
                <w:color w:val="000000"/>
                <w:sz w:val="21"/>
                <w:szCs w:val="21"/>
              </w:rPr>
            </w:pPr>
            <w:r w:rsidDel="00000000" w:rsidR="00000000" w:rsidRPr="00000000">
              <w:rPr>
                <w:b w:val="1"/>
                <w:bCs w:val="1"/>
                <w:color w:val="ff0000"/>
                <w:sz w:val="21"/>
                <w:szCs w:val="21"/>
                <w:rtl w:val="0"/>
              </w:rPr>
              <w:t xml:space="preserve">Please upload all the materials to this unit according to this: DayX_UnitX_monitoring_file type (e.g. ppt, worksheet,) </w:t>
            </w:r>
            <w:r w:rsidDel="00000000" w:rsidR="00000000" w:rsidRPr="00000000">
              <w:rPr>
                <w:rtl w:val="0"/>
              </w:rPr>
            </w:r>
          </w:p>
        </w:tc>
      </w:tr>
    </w:tbl>
    <w:p w:rsidR="00000000" w:rsidDel="00000000" w:rsidP="00000000" w:rsidRDefault="00000000" w:rsidRPr="00000000" w14:paraId="0000002B">
      <w:pPr>
        <w:rPr/>
      </w:pPr>
      <w:r w:rsidDel="00000000" w:rsidR="00000000" w:rsidRPr="00000000">
        <w:rPr>
          <w:rtl w:val="0"/>
        </w:rPr>
      </w:r>
    </w:p>
    <w:sectPr>
      <w:footerReference r:id="rId7" w:type="default"/>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78105</wp:posOffset>
          </wp:positionV>
          <wp:extent cx="1466850" cy="309380"/>
          <wp:effectExtent b="0" l="0" r="0" t="0"/>
          <wp:wrapNone/>
          <wp:docPr id="196969361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66850" cy="309380"/>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1530668</wp:posOffset>
              </wp:positionH>
              <wp:positionV relativeFrom="paragraph">
                <wp:posOffset>40959</wp:posOffset>
              </wp:positionV>
              <wp:extent cx="4695190" cy="1480820"/>
              <wp:effectExtent b="0" l="0" r="0" t="0"/>
              <wp:wrapNone/>
              <wp:docPr id="1969693612" name=""/>
              <a:graphic>
                <a:graphicData uri="http://schemas.microsoft.com/office/word/2010/wordprocessingShape">
                  <wps:wsp>
                    <wps:cNvSpPr/>
                    <wps:cNvPr id="2" name="Shape 2"/>
                    <wps:spPr>
                      <a:xfrm>
                        <a:off x="3036505" y="3077690"/>
                        <a:ext cx="4618990" cy="140462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1"/>
                              <w:smallCaps w:val="0"/>
                              <w:strike w:val="0"/>
                              <w:color w:val="000000"/>
                              <w:sz w:val="14"/>
                              <w:vertAlign w:val="baseline"/>
                            </w:rPr>
                            <w:t xml:space="preserve">Funded by the European Union. Views and opinions expressed are however those of the author(s) only and do not necessarily reflect those of the European Union or OeAD-GmbH. Neither the European Union nor the granting authority can be held responsible for them.</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1"/>
                              <w:smallCaps w:val="0"/>
                              <w:strike w:val="0"/>
                              <w:color w:val="000000"/>
                              <w:sz w:val="14"/>
                              <w:vertAlign w:val="baseline"/>
                            </w:rPr>
                          </w:r>
                          <w:r w:rsidDel="00000000" w:rsidR="00000000" w:rsidRPr="00000000">
                            <w:rPr>
                              <w:rFonts w:ascii="Arial" w:cs="Arial" w:eastAsia="Arial" w:hAnsi="Arial"/>
                              <w:b w:val="0"/>
                              <w:i w:val="0"/>
                              <w:smallCaps w:val="0"/>
                              <w:strike w:val="0"/>
                              <w:color w:val="000000"/>
                              <w:sz w:val="14"/>
                              <w:vertAlign w:val="baseline"/>
                            </w:rPr>
                            <w:t xml:space="preserve">Project N° 2023-1-AT01-KA220-VET-000152934</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1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1530668</wp:posOffset>
              </wp:positionH>
              <wp:positionV relativeFrom="paragraph">
                <wp:posOffset>40959</wp:posOffset>
              </wp:positionV>
              <wp:extent cx="4695190" cy="1480820"/>
              <wp:effectExtent b="0" l="0" r="0" t="0"/>
              <wp:wrapNone/>
              <wp:docPr id="1969693612"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4695190" cy="148082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berschrift7">
    <w:name w:val="heading 7"/>
    <w:basedOn w:val="Standard"/>
    <w:next w:val="Standard"/>
    <w:link w:val="berschrift7Zchn"/>
    <w:uiPriority w:val="9"/>
    <w:semiHidden w:val="1"/>
    <w:unhideWhenUsed w:val="1"/>
    <w:qFormat w:val="1"/>
    <w:rsid w:val="008D4A44"/>
    <w:pPr>
      <w:keepNext w:val="1"/>
      <w:keepLines w:val="1"/>
      <w:spacing w:after="0" w:before="40"/>
      <w:outlineLvl w:val="6"/>
    </w:pPr>
    <w:rPr>
      <w:rFonts w:cstheme="majorBidi" w:eastAsiaTheme="majorEastAsia"/>
      <w:color w:val="595959" w:themeColor="text1" w:themeTint="0000A6"/>
    </w:rPr>
  </w:style>
  <w:style w:type="paragraph" w:styleId="berschrift8">
    <w:name w:val="heading 8"/>
    <w:basedOn w:val="Standard"/>
    <w:next w:val="Standard"/>
    <w:link w:val="berschrift8Zchn"/>
    <w:uiPriority w:val="9"/>
    <w:semiHidden w:val="1"/>
    <w:unhideWhenUsed w:val="1"/>
    <w:qFormat w:val="1"/>
    <w:rsid w:val="008D4A44"/>
    <w:pPr>
      <w:keepNext w:val="1"/>
      <w:keepLines w:val="1"/>
      <w:spacing w:after="0"/>
      <w:outlineLvl w:val="7"/>
    </w:pPr>
    <w:rPr>
      <w:rFonts w:cstheme="majorBidi" w:eastAsiaTheme="majorEastAsia"/>
      <w:i w:val="1"/>
      <w:iCs w:val="1"/>
      <w:color w:val="272727" w:themeColor="text1" w:themeTint="0000D8"/>
    </w:rPr>
  </w:style>
  <w:style w:type="paragraph" w:styleId="berschrift9">
    <w:name w:val="heading 9"/>
    <w:basedOn w:val="Standard"/>
    <w:next w:val="Standard"/>
    <w:link w:val="berschrift9Zchn"/>
    <w:uiPriority w:val="9"/>
    <w:semiHidden w:val="1"/>
    <w:unhideWhenUsed w:val="1"/>
    <w:qFormat w:val="1"/>
    <w:rsid w:val="008D4A44"/>
    <w:pPr>
      <w:keepNext w:val="1"/>
      <w:keepLines w:val="1"/>
      <w:spacing w:after="0"/>
      <w:outlineLvl w:val="8"/>
    </w:pPr>
    <w:rPr>
      <w:rFonts w:cstheme="majorBidi" w:eastAsiaTheme="majorEastAsia"/>
      <w:color w:val="272727" w:themeColor="text1" w:themeTint="0000D8"/>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character" w:styleId="berschrift1Zchn" w:customStyle="1">
    <w:name w:val="Überschrift 1 Zchn"/>
    <w:basedOn w:val="Absatz-Standardschriftart"/>
    <w:link w:val="berschrift1"/>
    <w:uiPriority w:val="9"/>
    <w:rsid w:val="008D4A44"/>
    <w:rPr>
      <w:rFonts w:asciiTheme="majorHAnsi" w:cstheme="majorBidi" w:eastAsiaTheme="majorEastAsia" w:hAnsiTheme="majorHAnsi"/>
      <w:color w:val="2f5496" w:themeColor="accent1" w:themeShade="0000BF"/>
      <w:sz w:val="40"/>
      <w:szCs w:val="40"/>
    </w:rPr>
  </w:style>
  <w:style w:type="character" w:styleId="berschrift2Zchn" w:customStyle="1">
    <w:name w:val="Überschrift 2 Zchn"/>
    <w:basedOn w:val="Absatz-Standardschriftart"/>
    <w:link w:val="berschrift2"/>
    <w:uiPriority w:val="9"/>
    <w:semiHidden w:val="1"/>
    <w:rsid w:val="008D4A44"/>
    <w:rPr>
      <w:rFonts w:asciiTheme="majorHAnsi" w:cstheme="majorBidi" w:eastAsiaTheme="majorEastAsia" w:hAnsiTheme="majorHAnsi"/>
      <w:color w:val="2f5496" w:themeColor="accent1" w:themeShade="0000BF"/>
      <w:sz w:val="32"/>
      <w:szCs w:val="32"/>
    </w:rPr>
  </w:style>
  <w:style w:type="character" w:styleId="berschrift3Zchn" w:customStyle="1">
    <w:name w:val="Überschrift 3 Zchn"/>
    <w:basedOn w:val="Absatz-Standardschriftart"/>
    <w:link w:val="berschrift3"/>
    <w:uiPriority w:val="9"/>
    <w:semiHidden w:val="1"/>
    <w:rsid w:val="008D4A44"/>
    <w:rPr>
      <w:rFonts w:cstheme="majorBidi" w:eastAsiaTheme="majorEastAsia"/>
      <w:color w:val="2f5496" w:themeColor="accent1" w:themeShade="0000BF"/>
      <w:sz w:val="28"/>
      <w:szCs w:val="28"/>
    </w:rPr>
  </w:style>
  <w:style w:type="character" w:styleId="berschrift4Zchn" w:customStyle="1">
    <w:name w:val="Überschrift 4 Zchn"/>
    <w:basedOn w:val="Absatz-Standardschriftart"/>
    <w:link w:val="berschrift4"/>
    <w:uiPriority w:val="9"/>
    <w:semiHidden w:val="1"/>
    <w:rsid w:val="008D4A44"/>
    <w:rPr>
      <w:rFonts w:cstheme="majorBidi" w:eastAsiaTheme="majorEastAsia"/>
      <w:i w:val="1"/>
      <w:iCs w:val="1"/>
      <w:color w:val="2f5496" w:themeColor="accent1" w:themeShade="0000BF"/>
    </w:rPr>
  </w:style>
  <w:style w:type="character" w:styleId="berschrift5Zchn" w:customStyle="1">
    <w:name w:val="Überschrift 5 Zchn"/>
    <w:basedOn w:val="Absatz-Standardschriftart"/>
    <w:link w:val="berschrift5"/>
    <w:uiPriority w:val="9"/>
    <w:semiHidden w:val="1"/>
    <w:rsid w:val="008D4A44"/>
    <w:rPr>
      <w:rFonts w:cstheme="majorBidi" w:eastAsiaTheme="majorEastAsia"/>
      <w:color w:val="2f5496" w:themeColor="accent1" w:themeShade="0000BF"/>
    </w:rPr>
  </w:style>
  <w:style w:type="character" w:styleId="berschrift6Zchn" w:customStyle="1">
    <w:name w:val="Überschrift 6 Zchn"/>
    <w:basedOn w:val="Absatz-Standardschriftart"/>
    <w:link w:val="berschrift6"/>
    <w:uiPriority w:val="9"/>
    <w:semiHidden w:val="1"/>
    <w:rsid w:val="008D4A44"/>
    <w:rPr>
      <w:rFonts w:cstheme="majorBidi" w:eastAsiaTheme="majorEastAsia"/>
      <w:i w:val="1"/>
      <w:iCs w:val="1"/>
      <w:color w:val="595959" w:themeColor="text1" w:themeTint="0000A6"/>
    </w:rPr>
  </w:style>
  <w:style w:type="character" w:styleId="berschrift7Zchn" w:customStyle="1">
    <w:name w:val="Überschrift 7 Zchn"/>
    <w:basedOn w:val="Absatz-Standardschriftart"/>
    <w:link w:val="berschrift7"/>
    <w:uiPriority w:val="9"/>
    <w:semiHidden w:val="1"/>
    <w:rsid w:val="008D4A44"/>
    <w:rPr>
      <w:rFonts w:cstheme="majorBidi" w:eastAsiaTheme="majorEastAsia"/>
      <w:color w:val="595959" w:themeColor="text1" w:themeTint="0000A6"/>
    </w:rPr>
  </w:style>
  <w:style w:type="character" w:styleId="berschrift8Zchn" w:customStyle="1">
    <w:name w:val="Überschrift 8 Zchn"/>
    <w:basedOn w:val="Absatz-Standardschriftart"/>
    <w:link w:val="berschrift8"/>
    <w:uiPriority w:val="9"/>
    <w:semiHidden w:val="1"/>
    <w:rsid w:val="008D4A44"/>
    <w:rPr>
      <w:rFonts w:cstheme="majorBidi" w:eastAsiaTheme="majorEastAsia"/>
      <w:i w:val="1"/>
      <w:iCs w:val="1"/>
      <w:color w:val="272727" w:themeColor="text1" w:themeTint="0000D8"/>
    </w:rPr>
  </w:style>
  <w:style w:type="character" w:styleId="berschrift9Zchn" w:customStyle="1">
    <w:name w:val="Überschrift 9 Zchn"/>
    <w:basedOn w:val="Absatz-Standardschriftart"/>
    <w:link w:val="berschrift9"/>
    <w:uiPriority w:val="9"/>
    <w:semiHidden w:val="1"/>
    <w:rsid w:val="008D4A44"/>
    <w:rPr>
      <w:rFonts w:cstheme="majorBidi" w:eastAsiaTheme="majorEastAsia"/>
      <w:color w:val="272727" w:themeColor="text1" w:themeTint="0000D8"/>
    </w:rPr>
  </w:style>
  <w:style w:type="character" w:styleId="TitelZchn" w:customStyle="1">
    <w:name w:val="Titel Zchn"/>
    <w:basedOn w:val="Absatz-Standardschriftart"/>
    <w:link w:val="Titel"/>
    <w:uiPriority w:val="10"/>
    <w:rsid w:val="008D4A44"/>
    <w:rPr>
      <w:rFonts w:asciiTheme="majorHAnsi" w:cstheme="majorBidi" w:eastAsiaTheme="majorEastAsia" w:hAnsiTheme="majorHAnsi"/>
      <w:spacing w:val="-10"/>
      <w:kern w:val="28"/>
      <w:sz w:val="56"/>
      <w:szCs w:val="56"/>
    </w:rPr>
  </w:style>
  <w:style w:type="character" w:styleId="UntertitelZchn" w:customStyle="1">
    <w:name w:val="Untertitel Zchn"/>
    <w:basedOn w:val="Absatz-Standardschriftart"/>
    <w:link w:val="Untertitel"/>
    <w:uiPriority w:val="11"/>
    <w:rsid w:val="008D4A44"/>
    <w:rPr>
      <w:rFonts w:cstheme="majorBidi" w:eastAsiaTheme="majorEastAsia"/>
      <w:color w:val="595959" w:themeColor="text1" w:themeTint="0000A6"/>
      <w:spacing w:val="15"/>
      <w:sz w:val="28"/>
      <w:szCs w:val="28"/>
    </w:rPr>
  </w:style>
  <w:style w:type="paragraph" w:styleId="Zitat">
    <w:name w:val="Quote"/>
    <w:basedOn w:val="Standard"/>
    <w:next w:val="Standard"/>
    <w:link w:val="ZitatZchn"/>
    <w:uiPriority w:val="29"/>
    <w:qFormat w:val="1"/>
    <w:rsid w:val="008D4A44"/>
    <w:pPr>
      <w:spacing w:before="160"/>
      <w:jc w:val="center"/>
    </w:pPr>
    <w:rPr>
      <w:i w:val="1"/>
      <w:iCs w:val="1"/>
      <w:color w:val="404040" w:themeColor="text1" w:themeTint="0000BF"/>
    </w:rPr>
  </w:style>
  <w:style w:type="character" w:styleId="ZitatZchn" w:customStyle="1">
    <w:name w:val="Zitat Zchn"/>
    <w:basedOn w:val="Absatz-Standardschriftart"/>
    <w:link w:val="Zitat"/>
    <w:uiPriority w:val="29"/>
    <w:rsid w:val="008D4A44"/>
    <w:rPr>
      <w:i w:val="1"/>
      <w:iCs w:val="1"/>
      <w:color w:val="404040" w:themeColor="text1" w:themeTint="0000BF"/>
    </w:rPr>
  </w:style>
  <w:style w:type="paragraph" w:styleId="Listenabsatz">
    <w:name w:val="List Paragraph"/>
    <w:basedOn w:val="Standard"/>
    <w:uiPriority w:val="34"/>
    <w:qFormat w:val="1"/>
    <w:rsid w:val="008D4A44"/>
    <w:pPr>
      <w:ind w:left="720"/>
      <w:contextualSpacing w:val="1"/>
    </w:pPr>
  </w:style>
  <w:style w:type="character" w:styleId="IntensiveHervorhebung">
    <w:name w:val="Intense Emphasis"/>
    <w:basedOn w:val="Absatz-Standardschriftart"/>
    <w:uiPriority w:val="21"/>
    <w:qFormat w:val="1"/>
    <w:rsid w:val="008D4A44"/>
    <w:rPr>
      <w:i w:val="1"/>
      <w:iCs w:val="1"/>
      <w:color w:val="2f5496" w:themeColor="accent1" w:themeShade="0000BF"/>
    </w:rPr>
  </w:style>
  <w:style w:type="paragraph" w:styleId="IntensivesZitat">
    <w:name w:val="Intense Quote"/>
    <w:basedOn w:val="Standard"/>
    <w:next w:val="Standard"/>
    <w:link w:val="IntensivesZitatZchn"/>
    <w:uiPriority w:val="30"/>
    <w:qFormat w:val="1"/>
    <w:rsid w:val="008D4A4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ivesZitatZchn" w:customStyle="1">
    <w:name w:val="Intensives Zitat Zchn"/>
    <w:basedOn w:val="Absatz-Standardschriftart"/>
    <w:link w:val="IntensivesZitat"/>
    <w:uiPriority w:val="30"/>
    <w:rsid w:val="008D4A44"/>
    <w:rPr>
      <w:i w:val="1"/>
      <w:iCs w:val="1"/>
      <w:color w:val="2f5496" w:themeColor="accent1" w:themeShade="0000BF"/>
    </w:rPr>
  </w:style>
  <w:style w:type="character" w:styleId="IntensiverVerweis">
    <w:name w:val="Intense Reference"/>
    <w:basedOn w:val="Absatz-Standardschriftart"/>
    <w:uiPriority w:val="32"/>
    <w:qFormat w:val="1"/>
    <w:rsid w:val="008D4A44"/>
    <w:rPr>
      <w:b w:val="1"/>
      <w:bCs w:val="1"/>
      <w:smallCaps w:val="1"/>
      <w:color w:val="2f5496" w:themeColor="accent1" w:themeShade="0000BF"/>
      <w:spacing w:val="5"/>
    </w:rPr>
  </w:style>
  <w:style w:type="paragraph" w:styleId="Kopfzeile">
    <w:name w:val="header"/>
    <w:basedOn w:val="Standard"/>
    <w:link w:val="KopfzeileZchn"/>
    <w:uiPriority w:val="99"/>
    <w:unhideWhenUsed w:val="1"/>
    <w:rsid w:val="00B82A3E"/>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B82A3E"/>
    <w:rPr>
      <w:rFonts w:ascii="Arial" w:cs="Arial" w:eastAsia="Arial" w:hAnsi="Arial"/>
      <w:kern w:val="0"/>
      <w:sz w:val="22"/>
      <w:szCs w:val="22"/>
      <w:lang w:eastAsia="de-AT" w:val="en-GB"/>
    </w:rPr>
  </w:style>
  <w:style w:type="paragraph" w:styleId="Fuzeile">
    <w:name w:val="footer"/>
    <w:basedOn w:val="Standard"/>
    <w:link w:val="FuzeileZchn"/>
    <w:uiPriority w:val="99"/>
    <w:unhideWhenUsed w:val="1"/>
    <w:rsid w:val="00B82A3E"/>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B82A3E"/>
    <w:rPr>
      <w:rFonts w:ascii="Arial" w:cs="Arial" w:eastAsia="Arial" w:hAnsi="Arial"/>
      <w:kern w:val="0"/>
      <w:sz w:val="22"/>
      <w:szCs w:val="22"/>
      <w:lang w:eastAsia="de-AT" w:val="en-GB"/>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hNdnBnnEtVwjxRjD5rjOHl9OJw==">CgMxLjA4AHIhMVFfUFJYczd5Z2hqYXZTblZ2TVI3TUFySVd1RVRJUUNh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2026-01-21T12:24:00Z</dcterms:created>
  <dc:creator>Georg Müllner</dc:creator>
</cp:coreProperties>
</file>