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9"/>
        <w:gridCol w:w="7795"/>
        <w:tblGridChange w:id="0">
          <w:tblGrid>
            <w:gridCol w:w="1839"/>
            <w:gridCol w:w="7795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before="0"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Strateška delavnica – 1. del: prepoznavanje ovir in priložnosti (1. dan)</w:t>
            </w:r>
          </w:p>
          <w:p w:rsidR="00000000" w:rsidDel="00000000" w:rsidP="00000000" w:rsidRDefault="00000000" w:rsidRPr="00000000" w14:paraId="00000004">
            <w:pPr>
              <w:pStyle w:val="Heading1"/>
              <w:spacing w:before="0"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zaključeni aktivnosti bo udeleženec 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lahko analiziral notranje ovire in priložnosti za posamezno ciljno skupino, opredeljene s pomočjo spletnega orodja za prepoznavanje potenciala;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pretvoril diagnostične rezultate v strateška področja delovanja;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določil prednostna področja izboljšav v kontekstu svoje organizacije.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aktivnost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Individualna aktivnost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Prezentacija v PowerPointu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Delovni list: Platno poslovnega modela (tiskano)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Dostop do rezultatov Orodja za pregledovanje potenciala za vse udeležence (tiskano ali digitalno)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Tih prostor za individualno delo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Samolepilni listki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Tabla/prostor za lepljenje samolepilnih listkov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Natisnjeni delovni listi Platno poslovnega modela (1 na udeleženca)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A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Uvod: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Predstavitev metode in ciljev strateške delavnice z uporabo platna poslovnega modela.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Skupinsko delo in brainstorming o področjih ovir in možnosti (vsak udeleženec zapiše 1–3 post-it listke in jih prilepi na tablo).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Individualno delo s platnom poslovnega modela: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Udeleženci na podlagi svojih rezultatov spletnega orodja za prepoznavanje potenciala samostojno opredelijo konkretne ukrepe z uporabo strukturiranega strateškega platna.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Platno poslovnega modela, prilagojeno tej delavnici, vključuje naslednja polja: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ciljna skupina (nanaša se na štiri ciljne skupine orodja za prepoznavanje potenciala),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ponudba vrednosti,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kanali,</w:t>
            </w:r>
          </w:p>
          <w:p w:rsidR="00000000" w:rsidDel="00000000" w:rsidP="00000000" w:rsidRDefault="00000000" w:rsidRPr="00000000" w14:paraId="00000025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odnosi,</w:t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vrednost za podjetje,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ključni resursi,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ključne aktivnosti,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ključni partnerji,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stroški.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Cilj aktivnosti je prepoznati strateška področja delovanja, ki jih bo mogoče v nadaljnjih fazah znotraj podjetij dodatno razvijati in nadgrajevati.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spacing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Poskrbite, da imajo vsi udeleženci pri roki svoje platno poslovnega modela (v digitalni ali tiskani obliki) ter rezultate spletnega orodja za prepoznavanje potenciala.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Med delom se gibajte med udeleženci in nudite ciljno usmerjena vprašanja ali pojasnila.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Če se pojavijo dvomi glede stroškov ali izvedljivosti, poudarite, da je namen delavnice predvsem zbiranje idej in boljše razumevanje izzivov posameznih ciljnih skupin.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potrebi uporabite vnaprej pripravljene ideje ali usmerjevalna vprašanja, zlasti kadar se udeleženci znajdejo v zagati.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Skrbite za časovni okvir in udeležence redno obveščajte o preostalem času.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Udeležence spomnite, da ni treba, da je rezultat popoln – poudarek je na spoznavanju s temo in razmisleku.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3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Viri in dodatna gradiva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Internal guide: "From Scanner to Strategy – Applying Results"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Harvard Business Review: “Turning Diagnosis into Action”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Osterwalder, Alexander; Pigneur, Yves (2010).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Business Model Generation: A Handbook for Visionaries, Game Changers, and Challengers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Wiley.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65"/>
              </w:tabs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Strategyzer (n.d.)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Business Model Canvas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. Available at: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1"/>
                  <w:szCs w:val="21"/>
                  <w:u w:val="none"/>
                  <w:shd w:fill="auto" w:val="clear"/>
                  <w:vertAlign w:val="baseline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1"/>
                  <w:szCs w:val="21"/>
                  <w:u w:val="single"/>
                  <w:shd w:fill="auto" w:val="clear"/>
                  <w:vertAlign w:val="baseline"/>
                  <w:rtl w:val="0"/>
                </w:rPr>
                <w:t xml:space="preserve">https://www.strategyzer.com/library/the-business-model-canvas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20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8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trategyzer.com/library/the-business-model-canvas?utm_source=chatgpt.com" TargetMode="External"/><Relationship Id="rId8" Type="http://schemas.openxmlformats.org/officeDocument/2006/relationships/hyperlink" Target="https://www.strategyzer.com/library/the-business-model-canvas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nXFVCUxrLrHE74/k8Zau2BTZeg==">CgMxLjA4AHIhMWVJNkhrbWx3X19pc19oalFETlBRZ01tOVpMMldCMU96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2025-09-08T13:04:00Z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