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9"/>
        <w:gridCol w:w="7795"/>
        <w:tblGridChange w:id="0">
          <w:tblGrid>
            <w:gridCol w:w="1839"/>
            <w:gridCol w:w="7795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before="0"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Analiza rezultatov spletnega orodja za prepoznavanje potencialov (1. dan)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45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zaključeni aktivnosti bo udeleženec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razumel in znal interpretirati prednosti in pomanjkljivosti podjetja pri vključevanju ciljne skupine – ženske,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znal razmišljati o razlikah med zaznano in dejansko stopnjo vključenosti,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prepoznal vrzeli ter potenciale za nadaljnji razvoj na tem področju.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Predavanje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Diskusija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aktivnost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Individualna aktivnost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Prezentacija v PowerPointu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Izpis rezultatov Orodja za pregled potenciala (tiskano ali digitalno)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Delovni list Zemljevid rezultatov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Dostop do rezultatov Orodja za pregledovanje potenciala za vse udeležence (tiskano ali digitalno)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Pregled spletnega orodja za prepoznavanje potenciala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Metodologija spletnega orodja za prepoznavanje potenciala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Interpretacija rezultatov spletnega orodja za prepoznavanje potenciala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razprava, odprta vprašanja in povratne informacije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spacing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Uvod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Poudarite, da rezultatov ne gre precenjevati – namen aktivnosti je razmislek in navdih za strategije, ne ocenjevanje.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Pojasnite, da rezultati predstavljajo trenutni posnetek stanja.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Ohranjajte nevtralen in stvaren ton (brez pohval ali kritik).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Izogibajte se strokovnemu žargonu; rezultate razlagajte jasno in preprosto (zlasti metodologijo).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Udeležence pozovite, naj pozorno pregledajo svoje rezultate.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Aktivnost: Zemljevid rezultatov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Udeleženci naj izberejo: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2 podkategoriji (vprašanji) z nepričakovano visokimi rezultati,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2 podkategoriji (vprašanji) z nepričakovano nizkimi rezultati,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2 podkategoriji (vprašanji) z rezultati, ki so v skladu s pričakovanji.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Izbrane podkategorije (vprašanja) naj zapišejo v ustrezna polja na delovnem listu Zemljevid rezultatov.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Ko je vseh šest podkategorij zapisanih, naj razmislijo o različnih ravneh rezultatov: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strukturna / formalna raven (npr. odsotnost politik),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praktična raven (npr. politike se v praksi ne izvajajo),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osebna / kulturna raven (npr. odvisnost od posameznikov, pomanjkanje podpore vodstva),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2"/>
              </w:numPr>
              <w:spacing w:line="276" w:lineRule="auto"/>
              <w:ind w:left="745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druge relevantne ravni.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line="276" w:lineRule="auto"/>
              <w:ind w:left="3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Za vsako izbrano podkategorijo naj zapišejo razmislek in razlage neposredno na delovni list.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Vprašanja za kratek razmislek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»Kje v rezultatih prepoznate vsakdanjo realnost svojega podjetja?«</w:t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»Katera raven je za vaše podjetje trenutno najpomembnejša?«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Zaključek aktivnosti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»Rezultati izpostavljajo možna področja fokusa. V naslednjem koraku bomo skupaj razvijali konkretne strategije za vaše podjetje.«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20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9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0L1nnOt2g3d2hL833csVncWSwQ==">CgMxLjA4AHIhMVZ2NVZzd2xrUzFTT19VQnRUanh6WVVvbjd1UDZQVjZC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2025-09-08T13:04:00Z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