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30"/>
        <w:gridCol w:w="7363"/>
        <w:tblGridChange w:id="0">
          <w:tblGrid>
            <w:gridCol w:w="2130"/>
            <w:gridCol w:w="7363"/>
          </w:tblGrid>
        </w:tblGridChange>
      </w:tblGrid>
      <w:tr>
        <w:trPr>
          <w:cantSplit w:val="0"/>
          <w:trHeight w:val="406" w:hRule="atLeast"/>
          <w:tblHeader w:val="0"/>
        </w:trPr>
        <w:tc>
          <w:tcPr>
            <w:shd w:fill="ff6d25" w:val="clear"/>
          </w:tcPr>
          <w:p w:rsidR="00000000" w:rsidDel="00000000" w:rsidP="00000000" w:rsidRDefault="00000000" w:rsidRPr="00000000" w14:paraId="00000002">
            <w:pPr>
              <w:pStyle w:val="Heading1"/>
              <w:spacing w:after="60" w:before="60" w:line="276" w:lineRule="auto"/>
              <w:rPr>
                <w:rFonts w:ascii="Arial" w:cs="Arial" w:eastAsia="Arial" w:hAnsi="Arial"/>
                <w:color w:val="ffffff"/>
                <w:sz w:val="21"/>
                <w:szCs w:val="21"/>
              </w:rPr>
            </w:pPr>
            <w:r w:rsidDel="00000000" w:rsidR="00000000" w:rsidRPr="00000000">
              <w:rPr>
                <w:rFonts w:ascii="Arial" w:cs="Arial" w:eastAsia="Arial" w:hAnsi="Arial"/>
                <w:color w:val="ffffff"/>
                <w:sz w:val="21"/>
                <w:szCs w:val="21"/>
                <w:rtl w:val="0"/>
              </w:rPr>
              <w:t xml:space="preserve">Učna enota</w:t>
            </w:r>
          </w:p>
        </w:tc>
        <w:tc>
          <w:tcPr>
            <w:vAlign w:val="center"/>
          </w:tcPr>
          <w:p w:rsidR="00000000" w:rsidDel="00000000" w:rsidP="00000000" w:rsidRDefault="00000000" w:rsidRPr="00000000" w14:paraId="00000003">
            <w:pPr>
              <w:pStyle w:val="Heading1"/>
              <w:spacing w:before="0" w:line="276"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Splošne informacije o ženskah na trgu dela</w:t>
            </w:r>
          </w:p>
        </w:tc>
      </w:tr>
      <w:tr>
        <w:trPr>
          <w:cantSplit w:val="0"/>
          <w:trHeight w:val="426" w:hRule="atLeast"/>
          <w:tblHeader w:val="0"/>
        </w:trPr>
        <w:tc>
          <w:tcPr>
            <w:shd w:fill="f2f2f2" w:val="clear"/>
          </w:tcPr>
          <w:p w:rsidR="00000000" w:rsidDel="00000000" w:rsidP="00000000" w:rsidRDefault="00000000" w:rsidRPr="00000000" w14:paraId="00000004">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Tajanje</w:t>
            </w:r>
          </w:p>
        </w:tc>
        <w:tc>
          <w:tcPr>
            <w:vAlign w:val="center"/>
          </w:tcPr>
          <w:p w:rsidR="00000000" w:rsidDel="00000000" w:rsidP="00000000" w:rsidRDefault="00000000" w:rsidRPr="00000000" w14:paraId="00000005">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45 minut</w:t>
            </w:r>
          </w:p>
        </w:tc>
      </w:tr>
      <w:tr>
        <w:trPr>
          <w:cantSplit w:val="0"/>
          <w:trHeight w:val="426" w:hRule="atLeast"/>
          <w:tblHeader w:val="0"/>
        </w:trPr>
        <w:tc>
          <w:tcPr>
            <w:shd w:fill="f2f2f2" w:val="clear"/>
          </w:tcPr>
          <w:p w:rsidR="00000000" w:rsidDel="00000000" w:rsidP="00000000" w:rsidRDefault="00000000" w:rsidRPr="00000000" w14:paraId="00000006">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Učni izidi</w:t>
            </w:r>
          </w:p>
        </w:tc>
        <w:tc>
          <w:tcPr/>
          <w:p w:rsidR="00000000" w:rsidDel="00000000" w:rsidP="00000000" w:rsidRDefault="00000000" w:rsidRPr="00000000" w14:paraId="00000007">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 zaključeni aktivnosti bo udeleženec</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razumel gospodarski in družbeni pomen zaposlenosti žensk;</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prepoznal pogoste oblike diskriminacije in stereotipe na podlagi spola na delovnem mestu;</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razumel različne pristope k vodenju in upravljanju, ki podpirajo raznolikost in vključevanje;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prepoznal ključne elemente uspešne uvedbe strategij raznolikosti;</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razmišljal o primerih dobrih praks in ocenil njihovo prenosljivost v svojo organizacijo;</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sodeloval v razpravah o vključujočem vodenju in izzivih pri njegovi uresničitvi;</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160"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uporabil znanje o inovativnih pristopih in pilotnih pobudah za prepoznavanje in uvajanje novih priložnosti.</w:t>
            </w:r>
          </w:p>
        </w:tc>
      </w:tr>
      <w:tr>
        <w:trPr>
          <w:cantSplit w:val="0"/>
          <w:tblHeader w:val="0"/>
        </w:trPr>
        <w:tc>
          <w:tcPr>
            <w:shd w:fill="f2f2f2" w:val="clear"/>
          </w:tcPr>
          <w:p w:rsidR="00000000" w:rsidDel="00000000" w:rsidP="00000000" w:rsidRDefault="00000000" w:rsidRPr="00000000" w14:paraId="0000000F">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Vrsta aktivnosti</w:t>
            </w:r>
          </w:p>
        </w:tc>
        <w:tc>
          <w:tcPr/>
          <w:p w:rsidR="00000000" w:rsidDel="00000000" w:rsidP="00000000" w:rsidRDefault="00000000" w:rsidRPr="00000000" w14:paraId="00000010">
            <w:pPr>
              <w:spacing w:line="276" w:lineRule="auto"/>
              <w:rPr>
                <w:rFonts w:ascii="Arial" w:cs="Arial" w:eastAsia="Arial" w:hAnsi="Arial"/>
                <w:i w:val="1"/>
                <w:iCs w:val="1"/>
                <w:sz w:val="21"/>
                <w:szCs w:val="21"/>
              </w:rPr>
            </w:pPr>
            <w:r w:rsidDel="00000000" w:rsidR="00000000" w:rsidRPr="00000000">
              <w:rPr>
                <w:rFonts w:ascii="Arial" w:cs="Arial" w:eastAsia="Arial" w:hAnsi="Arial"/>
                <w:sz w:val="21"/>
                <w:szCs w:val="21"/>
                <w:rtl w:val="0"/>
              </w:rPr>
              <w:t xml:space="preserve">Predavanje z diskusijo</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11">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Gradiva</w:t>
            </w:r>
          </w:p>
        </w:tc>
        <w:tc>
          <w:tcPr/>
          <w:p w:rsidR="00000000" w:rsidDel="00000000" w:rsidP="00000000" w:rsidRDefault="00000000" w:rsidRPr="00000000" w14:paraId="00000012">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Prezentacija v PowerPointu</w:t>
            </w:r>
          </w:p>
        </w:tc>
      </w:tr>
      <w:tr>
        <w:trPr>
          <w:cantSplit w:val="0"/>
          <w:tblHeader w:val="0"/>
        </w:trPr>
        <w:tc>
          <w:tcPr>
            <w:shd w:fill="f2f2f2" w:val="clear"/>
          </w:tcPr>
          <w:p w:rsidR="00000000" w:rsidDel="00000000" w:rsidP="00000000" w:rsidRDefault="00000000" w:rsidRPr="00000000" w14:paraId="00000013">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Dodatne zahteve</w:t>
            </w:r>
          </w:p>
        </w:tc>
        <w:tc>
          <w:tcPr/>
          <w:p w:rsidR="00000000" w:rsidDel="00000000" w:rsidP="00000000" w:rsidRDefault="00000000" w:rsidRPr="00000000" w14:paraId="00000014">
            <w:pPr>
              <w:spacing w:line="276" w:lineRule="auto"/>
              <w:rPr>
                <w:rFonts w:ascii="Calibri" w:cs="Calibri" w:eastAsia="Calibri" w:hAnsi="Calibri"/>
                <w:sz w:val="21"/>
                <w:szCs w:val="21"/>
              </w:rPr>
            </w:pPr>
            <w:r w:rsidDel="00000000" w:rsidR="00000000" w:rsidRPr="00000000">
              <w:rPr>
                <w:rFonts w:ascii="Arial" w:cs="Arial" w:eastAsia="Arial" w:hAnsi="Arial"/>
                <w:sz w:val="21"/>
                <w:szCs w:val="21"/>
                <w:rtl w:val="0"/>
              </w:rPr>
              <w:t xml:space="preserve">Projektor in platno</w:t>
            </w:r>
            <w:r w:rsidDel="00000000" w:rsidR="00000000" w:rsidRPr="00000000">
              <w:rPr>
                <w:rtl w:val="0"/>
              </w:rPr>
            </w:r>
          </w:p>
        </w:tc>
      </w:tr>
      <w:tr>
        <w:trPr>
          <w:cantSplit w:val="0"/>
          <w:trHeight w:val="1597" w:hRule="atLeast"/>
          <w:tblHeader w:val="0"/>
        </w:trPr>
        <w:tc>
          <w:tcPr>
            <w:shd w:fill="f2f2f2" w:val="clear"/>
          </w:tcPr>
          <w:p w:rsidR="00000000" w:rsidDel="00000000" w:rsidP="00000000" w:rsidRDefault="00000000" w:rsidRPr="00000000" w14:paraId="00000015">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Opis aktivnosti</w:t>
            </w:r>
          </w:p>
          <w:p w:rsidR="00000000" w:rsidDel="00000000" w:rsidP="00000000" w:rsidRDefault="00000000" w:rsidRPr="00000000" w14:paraId="00000016">
            <w:pPr>
              <w:spacing w:after="60" w:before="60" w:line="276"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17">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Uvod</w:t>
            </w:r>
          </w:p>
          <w:p w:rsidR="00000000" w:rsidDel="00000000" w:rsidP="00000000" w:rsidRDefault="00000000" w:rsidRPr="00000000" w14:paraId="00000018">
            <w:pPr>
              <w:spacing w:after="22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Izvajalec predstavi namen predavanja, predstavi predviden potek in vzpostavi jasna pravila za odprto in spoštljivo razpravo. Udeležence povabi, naj predstavljene vsebine ves čas navezujejo na svoje izkušnje in kontekst organizacije, iz katere prihajajo. V uvodu poudari, da uravnotežena zastopanost spolov ni le vprašanje pravičnosti, temveč tudi pomemben dejavnik inovativnosti, kakovostnejšega odločanja in boljših poslovnih rezultatov.</w:t>
            </w:r>
          </w:p>
          <w:p w:rsidR="00000000" w:rsidDel="00000000" w:rsidP="00000000" w:rsidRDefault="00000000" w:rsidRPr="00000000" w14:paraId="00000019">
            <w:pPr>
              <w:spacing w:before="22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Dejstva in izzivi</w:t>
            </w:r>
          </w:p>
          <w:p w:rsidR="00000000" w:rsidDel="00000000" w:rsidP="00000000" w:rsidRDefault="00000000" w:rsidRPr="00000000" w14:paraId="0000001A">
            <w:pPr>
              <w:spacing w:after="22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Srečanje se začne s ključnimi podatki o položaju žensk na evropskem trgu dela: razlike v stopnjah zaposlenosti, pogostost dela s skrajšanim delovnim časom, plačna vrzel ter še vedno nizka zastopanost žensk na vodstvenih položajih. Ti podatki služijo kot skupno izhodišče za razpravo. Udeleženci premislijo, v kolikšni meri se ti vzorci odražajo v njihovem sektorju in organizaciji.</w:t>
            </w:r>
          </w:p>
          <w:p w:rsidR="00000000" w:rsidDel="00000000" w:rsidP="00000000" w:rsidRDefault="00000000" w:rsidRPr="00000000" w14:paraId="0000001B">
            <w:pPr>
              <w:spacing w:before="22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Izzivi za ženske na delovnem mestu</w:t>
            </w:r>
          </w:p>
          <w:p w:rsidR="00000000" w:rsidDel="00000000" w:rsidP="00000000" w:rsidRDefault="00000000" w:rsidRPr="00000000" w14:paraId="0000001C">
            <w:pPr>
              <w:rPr>
                <w:rFonts w:ascii="Arial" w:cs="Arial" w:eastAsia="Arial" w:hAnsi="Arial"/>
                <w:sz w:val="21"/>
                <w:szCs w:val="21"/>
              </w:rPr>
            </w:pPr>
            <w:r w:rsidDel="00000000" w:rsidR="00000000" w:rsidRPr="00000000">
              <w:rPr>
                <w:rFonts w:ascii="Arial" w:cs="Arial" w:eastAsia="Arial" w:hAnsi="Arial"/>
                <w:sz w:val="21"/>
                <w:szCs w:val="21"/>
                <w:rtl w:val="0"/>
              </w:rPr>
              <w:t xml:space="preserve">V tem delu so obravnavane strukturne ovire, ki vplivajo na zadržanje žensk v organizacijah, njihove možnosti napredovanja in stopnjo vključenosti. Gre za pet medsebojno povezanih dimenzij:</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pristranskosti in vedenjski vzorci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(stereotipi, implicitne pristranskosti, mikroagresije)</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usklajevanje poklicnega in zasebnega življenja ter fleksibilnost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(obveznosti skrbstva, težave po vrnitvi z materinskega dopusta, omejene možnosti prilagodljivega dela)</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ovire pri kariernem razvoju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(ozka grla v zgodnji karieri, pomanjkanje podpore in sponzorstva, omejen dostop do mrež)</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organizacijska kultura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(kultura dolgih delovnikov, »fantovski klubi«, izključevanje, seksistični komentarji)</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plačne razlike in zastopanost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(plačna neenakost in malo poti do vodstvenih položajev)</w:t>
            </w:r>
          </w:p>
          <w:p w:rsidR="00000000" w:rsidDel="00000000" w:rsidP="00000000" w:rsidRDefault="00000000" w:rsidRPr="00000000" w14:paraId="00000022">
            <w:pPr>
              <w:spacing w:after="22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Poudarek ostaja na sistemski naravi teh izzivov. Ne izhajajo iz posameznikov, temveč iz organizacijskih praks, norm in struktur, ki ustvarjajo neenake pogoje za napredovanje, vidnost in vpliv.</w:t>
            </w:r>
          </w:p>
          <w:p w:rsidR="00000000" w:rsidDel="00000000" w:rsidP="00000000" w:rsidRDefault="00000000" w:rsidRPr="00000000" w14:paraId="00000023">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Pristopi k vodenju in upravljanju</w:t>
            </w:r>
          </w:p>
          <w:p w:rsidR="00000000" w:rsidDel="00000000" w:rsidP="00000000" w:rsidRDefault="00000000" w:rsidRPr="00000000" w14:paraId="00000024">
            <w:pPr>
              <w:rPr>
                <w:rFonts w:ascii="Arial" w:cs="Arial" w:eastAsia="Arial" w:hAnsi="Arial"/>
                <w:sz w:val="21"/>
                <w:szCs w:val="21"/>
              </w:rPr>
            </w:pPr>
            <w:r w:rsidDel="00000000" w:rsidR="00000000" w:rsidRPr="00000000">
              <w:rPr>
                <w:rFonts w:ascii="Arial" w:cs="Arial" w:eastAsia="Arial" w:hAnsi="Arial"/>
                <w:sz w:val="21"/>
                <w:szCs w:val="21"/>
                <w:rtl w:val="0"/>
              </w:rPr>
              <w:t xml:space="preserve">V tem delu se pozornost premakne od izzivov k rešitvam. Izvajalec predstavi pristope vključujočega vodenja, ki podpirajo ženske na delovnem mestu: jasno izražena zaveza vodstva, strukture odgovornosti, družini prijazne politike, varno in spoštljivo delovno okolje ter pravični postopki zaposlovanja in napredovanja. Udeleženci so povabljeni k razmisleku o tem, katere od teh pristopov bi lahko uvedli v svojih ekipah in organizacijah.</w:t>
            </w:r>
          </w:p>
          <w:p w:rsidR="00000000" w:rsidDel="00000000" w:rsidP="00000000" w:rsidRDefault="00000000" w:rsidRPr="00000000" w14:paraId="00000025">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6">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Primeri dobrih praks</w:t>
            </w:r>
          </w:p>
          <w:p w:rsidR="00000000" w:rsidDel="00000000" w:rsidP="00000000" w:rsidRDefault="00000000" w:rsidRPr="00000000" w14:paraId="00000027">
            <w:pPr>
              <w:rPr>
                <w:rFonts w:ascii="Arial" w:cs="Arial" w:eastAsia="Arial" w:hAnsi="Arial"/>
                <w:sz w:val="21"/>
                <w:szCs w:val="21"/>
              </w:rPr>
            </w:pPr>
            <w:r w:rsidDel="00000000" w:rsidR="00000000" w:rsidRPr="00000000">
              <w:rPr>
                <w:rFonts w:ascii="Arial" w:cs="Arial" w:eastAsia="Arial" w:hAnsi="Arial"/>
                <w:sz w:val="21"/>
                <w:szCs w:val="21"/>
                <w:rtl w:val="0"/>
              </w:rPr>
              <w:t xml:space="preserve">V nadaljevanju se predstavitev opre na tri dejanske primere (CaixaBank, Calik Denim, Starlight Media), ki prikazujejo, kako zelo različne organizacije v praksi uvajajo ukrepe za enakost spolov. Ti primeri ponujajo konkretno inspiracijo in pokažejo, kako lahko strukturne spremembe, ciljno usmerjeni programi in premiki v kulturi prinesejo merljiv napredek. Udeleženci nato razpravljajo, katere pristope bi lahko prilagodili svojemu okolju.</w:t>
            </w:r>
          </w:p>
          <w:p w:rsidR="00000000" w:rsidDel="00000000" w:rsidP="00000000" w:rsidRDefault="00000000" w:rsidRPr="00000000" w14:paraId="00000028">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9">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Zaključek</w:t>
            </w:r>
          </w:p>
          <w:p w:rsidR="00000000" w:rsidDel="00000000" w:rsidP="00000000" w:rsidRDefault="00000000" w:rsidRPr="00000000" w14:paraId="0000002A">
            <w:pPr>
              <w:rPr>
                <w:rFonts w:ascii="Arial" w:cs="Arial" w:eastAsia="Arial" w:hAnsi="Arial"/>
                <w:sz w:val="21"/>
                <w:szCs w:val="21"/>
              </w:rPr>
            </w:pPr>
            <w:r w:rsidDel="00000000" w:rsidR="00000000" w:rsidRPr="00000000">
              <w:rPr>
                <w:rFonts w:ascii="Arial" w:cs="Arial" w:eastAsia="Arial" w:hAnsi="Arial"/>
                <w:sz w:val="21"/>
                <w:szCs w:val="21"/>
                <w:rtl w:val="0"/>
              </w:rPr>
              <w:t xml:space="preserve">Srečanje se zaključi s povzetkom ključnih spoznanj in končnim refleksijskim vprašanjem. Udeleženci so povabljeni, da si zapišejo svoje misli, saj bodo služile kot izhodišče za načrtovanje, ki sledi kasneje v dnevu.</w:t>
            </w:r>
          </w:p>
        </w:tc>
      </w:tr>
      <w:tr>
        <w:trPr>
          <w:cantSplit w:val="0"/>
          <w:trHeight w:val="1954" w:hRule="atLeast"/>
          <w:tblHeader w:val="0"/>
        </w:trPr>
        <w:tc>
          <w:tcPr>
            <w:shd w:fill="f2f2f2" w:val="clear"/>
          </w:tcPr>
          <w:p w:rsidR="00000000" w:rsidDel="00000000" w:rsidP="00000000" w:rsidRDefault="00000000" w:rsidRPr="00000000" w14:paraId="0000002B">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Navodila za izvajanje</w:t>
            </w:r>
          </w:p>
        </w:tc>
        <w:tc>
          <w:tcPr/>
          <w:p w:rsidR="00000000" w:rsidDel="00000000" w:rsidP="00000000" w:rsidRDefault="00000000" w:rsidRPr="00000000" w14:paraId="0000002C">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Na začetku poudarite gospodarski in družbeni pomen zaposlenosti žensk.</w:t>
            </w:r>
          </w:p>
          <w:p w:rsidR="00000000" w:rsidDel="00000000" w:rsidP="00000000" w:rsidRDefault="00000000" w:rsidRPr="00000000" w14:paraId="0000002D">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Spodbudite udeležence, naj delijo svoje izkušnje in opažanja, pri tem pa ohranijo spoštljivo in vključujoče vzdušje.</w:t>
            </w:r>
          </w:p>
          <w:p w:rsidR="00000000" w:rsidDel="00000000" w:rsidP="00000000" w:rsidRDefault="00000000" w:rsidRPr="00000000" w14:paraId="0000002E">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Uporabite usmerjevalna vprašanja, ki odpirajo razpravo in poglabljajo razumevanje.</w:t>
            </w:r>
          </w:p>
          <w:p w:rsidR="00000000" w:rsidDel="00000000" w:rsidP="00000000" w:rsidRDefault="00000000" w:rsidRPr="00000000" w14:paraId="0000002F">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Pozorno spremljajte čas in poskrbite, da se posamezni deli vsebinsko naravno prelivajo drug v drugega.</w:t>
            </w:r>
          </w:p>
        </w:tc>
      </w:tr>
      <w:tr>
        <w:trPr>
          <w:cantSplit w:val="0"/>
          <w:trHeight w:val="416" w:hRule="atLeast"/>
          <w:tblHeader w:val="0"/>
        </w:trPr>
        <w:tc>
          <w:tcPr>
            <w:shd w:fill="f2f2f2" w:val="clear"/>
          </w:tcPr>
          <w:p w:rsidR="00000000" w:rsidDel="00000000" w:rsidP="00000000" w:rsidRDefault="00000000" w:rsidRPr="00000000" w14:paraId="00000030">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Viri in dodatna gradiva </w:t>
            </w:r>
          </w:p>
        </w:tc>
        <w:tc>
          <w:tcPr/>
          <w:p w:rsidR="00000000" w:rsidDel="00000000" w:rsidP="00000000" w:rsidRDefault="00000000" w:rsidRPr="00000000" w14:paraId="00000031">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International Monetary Fund. (2023). Spending smarter: How efficient and well-allocated public spending can boost economic growth. IMF eLibrary.</w:t>
            </w:r>
            <w:hyperlink r:id="rId7">
              <w:r w:rsidDel="00000000" w:rsidR="00000000" w:rsidRPr="00000000">
                <w:rPr>
                  <w:rFonts w:ascii="Arial" w:cs="Arial" w:eastAsia="Arial" w:hAnsi="Arial"/>
                  <w:sz w:val="21"/>
                  <w:szCs w:val="21"/>
                  <w:rtl w:val="0"/>
                </w:rPr>
                <w:t xml:space="preserve"> </w:t>
              </w:r>
            </w:hyperlink>
            <w:hyperlink r:id="rId8">
              <w:r w:rsidDel="00000000" w:rsidR="00000000" w:rsidRPr="00000000">
                <w:rPr>
                  <w:rFonts w:ascii="Arial" w:cs="Arial" w:eastAsia="Arial" w:hAnsi="Arial"/>
                  <w:color w:val="1155cc"/>
                  <w:sz w:val="21"/>
                  <w:szCs w:val="21"/>
                  <w:u w:val="single"/>
                  <w:rtl w:val="0"/>
                </w:rPr>
                <w:t xml:space="preserve">https://www.elibrary.imf.org/display/book/9781513516103/ch001.xml</w:t>
              </w:r>
            </w:hyperlink>
            <w:r w:rsidDel="00000000" w:rsidR="00000000" w:rsidRPr="00000000">
              <w:rPr>
                <w:rtl w:val="0"/>
              </w:rPr>
            </w:r>
          </w:p>
          <w:p w:rsidR="00000000" w:rsidDel="00000000" w:rsidP="00000000" w:rsidRDefault="00000000" w:rsidRPr="00000000" w14:paraId="00000032">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Organisation for Economic Co-operation and Development. (2024). Gender equality and economic growth. OECD Publishing.</w:t>
            </w:r>
            <w:hyperlink r:id="rId9">
              <w:r w:rsidDel="00000000" w:rsidR="00000000" w:rsidRPr="00000000">
                <w:rPr>
                  <w:rFonts w:ascii="Arial" w:cs="Arial" w:eastAsia="Arial" w:hAnsi="Arial"/>
                  <w:sz w:val="21"/>
                  <w:szCs w:val="21"/>
                  <w:rtl w:val="0"/>
                </w:rPr>
                <w:t xml:space="preserve"> </w:t>
              </w:r>
            </w:hyperlink>
            <w:hyperlink r:id="rId10">
              <w:r w:rsidDel="00000000" w:rsidR="00000000" w:rsidRPr="00000000">
                <w:rPr>
                  <w:rFonts w:ascii="Arial" w:cs="Arial" w:eastAsia="Arial" w:hAnsi="Arial"/>
                  <w:color w:val="1155cc"/>
                  <w:sz w:val="21"/>
                  <w:szCs w:val="21"/>
                  <w:u w:val="single"/>
                  <w:rtl w:val="0"/>
                </w:rPr>
                <w:t xml:space="preserve">https://www.oecd.org/content/dam/oecd/en/publications/reports/2024/03/gender-equality-and-economic-growth_7d0c8365/fb0a0a93-en.pdf</w:t>
              </w:r>
            </w:hyperlink>
            <w:r w:rsidDel="00000000" w:rsidR="00000000" w:rsidRPr="00000000">
              <w:rPr>
                <w:rtl w:val="0"/>
              </w:rPr>
            </w:r>
          </w:p>
          <w:p w:rsidR="00000000" w:rsidDel="00000000" w:rsidP="00000000" w:rsidRDefault="00000000" w:rsidRPr="00000000" w14:paraId="00000033">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European Commission. (n.d.). Women’s situation in the labour market.</w:t>
            </w:r>
            <w:hyperlink r:id="rId11">
              <w:r w:rsidDel="00000000" w:rsidR="00000000" w:rsidRPr="00000000">
                <w:rPr>
                  <w:rFonts w:ascii="Arial" w:cs="Arial" w:eastAsia="Arial" w:hAnsi="Arial"/>
                  <w:sz w:val="21"/>
                  <w:szCs w:val="21"/>
                  <w:rtl w:val="0"/>
                </w:rPr>
                <w:t xml:space="preserve"> </w:t>
              </w:r>
            </w:hyperlink>
            <w:hyperlink r:id="rId12">
              <w:r w:rsidDel="00000000" w:rsidR="00000000" w:rsidRPr="00000000">
                <w:rPr>
                  <w:rFonts w:ascii="Arial" w:cs="Arial" w:eastAsia="Arial" w:hAnsi="Arial"/>
                  <w:color w:val="1155cc"/>
                  <w:sz w:val="21"/>
                  <w:szCs w:val="21"/>
                  <w:u w:val="single"/>
                  <w:rtl w:val="0"/>
                </w:rPr>
                <w:t xml:space="preserve">https://commission.europa.eu/strategy-and-policy/policies/justice-and-fundamental-rights/gender-equality/women-labour-market-work-life-balance/womens-situation-labour-market_en</w:t>
              </w:r>
            </w:hyperlink>
            <w:r w:rsidDel="00000000" w:rsidR="00000000" w:rsidRPr="00000000">
              <w:rPr>
                <w:rtl w:val="0"/>
              </w:rPr>
            </w:r>
          </w:p>
          <w:p w:rsidR="00000000" w:rsidDel="00000000" w:rsidP="00000000" w:rsidRDefault="00000000" w:rsidRPr="00000000" w14:paraId="00000034">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United Nations Development Programme. (2023). Gender equality in employment.</w:t>
            </w:r>
            <w:hyperlink r:id="rId13">
              <w:r w:rsidDel="00000000" w:rsidR="00000000" w:rsidRPr="00000000">
                <w:rPr>
                  <w:rFonts w:ascii="Arial" w:cs="Arial" w:eastAsia="Arial" w:hAnsi="Arial"/>
                  <w:sz w:val="21"/>
                  <w:szCs w:val="21"/>
                  <w:rtl w:val="0"/>
                </w:rPr>
                <w:t xml:space="preserve"> </w:t>
              </w:r>
            </w:hyperlink>
            <w:hyperlink r:id="rId14">
              <w:r w:rsidDel="00000000" w:rsidR="00000000" w:rsidRPr="00000000">
                <w:rPr>
                  <w:rFonts w:ascii="Arial" w:cs="Arial" w:eastAsia="Arial" w:hAnsi="Arial"/>
                  <w:color w:val="1155cc"/>
                  <w:sz w:val="21"/>
                  <w:szCs w:val="21"/>
                  <w:u w:val="single"/>
                  <w:rtl w:val="0"/>
                </w:rPr>
                <w:t xml:space="preserve">https://www.undp.org/sites/g/files/zskgke326/files/2023-03/Gender%20Equality%20in%20Employment%20-%20ENG.pdf</w:t>
              </w:r>
            </w:hyperlink>
            <w:r w:rsidDel="00000000" w:rsidR="00000000" w:rsidRPr="00000000">
              <w:rPr>
                <w:rtl w:val="0"/>
              </w:rPr>
            </w:r>
          </w:p>
          <w:p w:rsidR="00000000" w:rsidDel="00000000" w:rsidP="00000000" w:rsidRDefault="00000000" w:rsidRPr="00000000" w14:paraId="00000035">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European Institute for Gender Equality. (n.d.). Economic benefits of gender equality.</w:t>
            </w:r>
            <w:hyperlink r:id="rId15">
              <w:r w:rsidDel="00000000" w:rsidR="00000000" w:rsidRPr="00000000">
                <w:rPr>
                  <w:rFonts w:ascii="Arial" w:cs="Arial" w:eastAsia="Arial" w:hAnsi="Arial"/>
                  <w:sz w:val="21"/>
                  <w:szCs w:val="21"/>
                  <w:rtl w:val="0"/>
                </w:rPr>
                <w:t xml:space="preserve"> </w:t>
              </w:r>
            </w:hyperlink>
            <w:hyperlink r:id="rId16">
              <w:r w:rsidDel="00000000" w:rsidR="00000000" w:rsidRPr="00000000">
                <w:rPr>
                  <w:rFonts w:ascii="Arial" w:cs="Arial" w:eastAsia="Arial" w:hAnsi="Arial"/>
                  <w:color w:val="1155cc"/>
                  <w:sz w:val="21"/>
                  <w:szCs w:val="21"/>
                  <w:u w:val="single"/>
                  <w:rtl w:val="0"/>
                </w:rPr>
                <w:t xml:space="preserve">https://eige.europa.eu/newsroom/economic-benefits-gender-equality?language_content_entity=en</w:t>
              </w:r>
            </w:hyperlink>
            <w:r w:rsidDel="00000000" w:rsidR="00000000" w:rsidRPr="00000000">
              <w:rPr>
                <w:rtl w:val="0"/>
              </w:rPr>
            </w:r>
          </w:p>
          <w:p w:rsidR="00000000" w:rsidDel="00000000" w:rsidP="00000000" w:rsidRDefault="00000000" w:rsidRPr="00000000" w14:paraId="00000036">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Miller, K., &amp; Vagins, D. B. (2015). Workplace inequality persists: Discrimination and bias against women. Journal of Women's Health, 24(10), 837–839.</w:t>
            </w:r>
            <w:hyperlink r:id="rId17">
              <w:r w:rsidDel="00000000" w:rsidR="00000000" w:rsidRPr="00000000">
                <w:rPr>
                  <w:rFonts w:ascii="Arial" w:cs="Arial" w:eastAsia="Arial" w:hAnsi="Arial"/>
                  <w:sz w:val="21"/>
                  <w:szCs w:val="21"/>
                  <w:rtl w:val="0"/>
                </w:rPr>
                <w:t xml:space="preserve"> </w:t>
              </w:r>
            </w:hyperlink>
            <w:hyperlink r:id="rId18">
              <w:r w:rsidDel="00000000" w:rsidR="00000000" w:rsidRPr="00000000">
                <w:rPr>
                  <w:rFonts w:ascii="Arial" w:cs="Arial" w:eastAsia="Arial" w:hAnsi="Arial"/>
                  <w:color w:val="1155cc"/>
                  <w:sz w:val="21"/>
                  <w:szCs w:val="21"/>
                  <w:u w:val="single"/>
                  <w:rtl w:val="0"/>
                </w:rPr>
                <w:t xml:space="preserve">https://pmc.ncbi.nlm.nih.gov/articles/PMC4584998/</w:t>
              </w:r>
            </w:hyperlink>
            <w:r w:rsidDel="00000000" w:rsidR="00000000" w:rsidRPr="00000000">
              <w:rPr>
                <w:rtl w:val="0"/>
              </w:rPr>
            </w:r>
          </w:p>
          <w:p w:rsidR="00000000" w:rsidDel="00000000" w:rsidP="00000000" w:rsidRDefault="00000000" w:rsidRPr="00000000" w14:paraId="00000037">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Cogent Info. (n.d.). 15 issues women face at the workplace and how to combat them.</w:t>
            </w:r>
            <w:hyperlink r:id="rId19">
              <w:r w:rsidDel="00000000" w:rsidR="00000000" w:rsidRPr="00000000">
                <w:rPr>
                  <w:rFonts w:ascii="Arial" w:cs="Arial" w:eastAsia="Arial" w:hAnsi="Arial"/>
                  <w:sz w:val="21"/>
                  <w:szCs w:val="21"/>
                  <w:rtl w:val="0"/>
                </w:rPr>
                <w:t xml:space="preserve"> </w:t>
              </w:r>
            </w:hyperlink>
            <w:hyperlink r:id="rId20">
              <w:r w:rsidDel="00000000" w:rsidR="00000000" w:rsidRPr="00000000">
                <w:rPr>
                  <w:rFonts w:ascii="Arial" w:cs="Arial" w:eastAsia="Arial" w:hAnsi="Arial"/>
                  <w:color w:val="1155cc"/>
                  <w:sz w:val="21"/>
                  <w:szCs w:val="21"/>
                  <w:u w:val="single"/>
                  <w:rtl w:val="0"/>
                </w:rPr>
                <w:t xml:space="preserve">https://www.cogentinfo.com/resources/15-issues-women-face-at-the-workplace-and-how-to-combat-them</w:t>
              </w:r>
            </w:hyperlink>
            <w:r w:rsidDel="00000000" w:rsidR="00000000" w:rsidRPr="00000000">
              <w:rPr>
                <w:rtl w:val="0"/>
              </w:rPr>
            </w:r>
          </w:p>
          <w:p w:rsidR="00000000" w:rsidDel="00000000" w:rsidP="00000000" w:rsidRDefault="00000000" w:rsidRPr="00000000" w14:paraId="00000038">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International Institute for Management Development. (n.d.). Gender bias: Why it persists and how to tackle it.</w:t>
            </w:r>
            <w:hyperlink r:id="rId21">
              <w:r w:rsidDel="00000000" w:rsidR="00000000" w:rsidRPr="00000000">
                <w:rPr>
                  <w:rFonts w:ascii="Arial" w:cs="Arial" w:eastAsia="Arial" w:hAnsi="Arial"/>
                  <w:sz w:val="21"/>
                  <w:szCs w:val="21"/>
                  <w:rtl w:val="0"/>
                </w:rPr>
                <w:t xml:space="preserve"> </w:t>
              </w:r>
            </w:hyperlink>
            <w:hyperlink r:id="rId22">
              <w:r w:rsidDel="00000000" w:rsidR="00000000" w:rsidRPr="00000000">
                <w:rPr>
                  <w:rFonts w:ascii="Arial" w:cs="Arial" w:eastAsia="Arial" w:hAnsi="Arial"/>
                  <w:color w:val="1155cc"/>
                  <w:sz w:val="21"/>
                  <w:szCs w:val="21"/>
                  <w:u w:val="single"/>
                  <w:rtl w:val="0"/>
                </w:rPr>
                <w:t xml:space="preserve">https://www.imd.org/blog/management/gender-bias/</w:t>
              </w:r>
            </w:hyperlink>
            <w:r w:rsidDel="00000000" w:rsidR="00000000" w:rsidRPr="00000000">
              <w:rPr>
                <w:rtl w:val="0"/>
              </w:rPr>
            </w:r>
          </w:p>
          <w:p w:rsidR="00000000" w:rsidDel="00000000" w:rsidP="00000000" w:rsidRDefault="00000000" w:rsidRPr="00000000" w14:paraId="00000039">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Carranza, E., Das, S., &amp; Kotikula, A. (2018). Gender-based employment segregation: Understanding causes and policy interventions. World Bank.</w:t>
            </w:r>
            <w:hyperlink r:id="rId23">
              <w:r w:rsidDel="00000000" w:rsidR="00000000" w:rsidRPr="00000000">
                <w:rPr>
                  <w:rFonts w:ascii="Arial" w:cs="Arial" w:eastAsia="Arial" w:hAnsi="Arial"/>
                  <w:sz w:val="21"/>
                  <w:szCs w:val="21"/>
                  <w:rtl w:val="0"/>
                </w:rPr>
                <w:t xml:space="preserve"> </w:t>
              </w:r>
            </w:hyperlink>
            <w:hyperlink r:id="rId24">
              <w:r w:rsidDel="00000000" w:rsidR="00000000" w:rsidRPr="00000000">
                <w:rPr>
                  <w:rFonts w:ascii="Arial" w:cs="Arial" w:eastAsia="Arial" w:hAnsi="Arial"/>
                  <w:color w:val="1155cc"/>
                  <w:sz w:val="21"/>
                  <w:szCs w:val="21"/>
                  <w:u w:val="single"/>
                  <w:rtl w:val="0"/>
                </w:rPr>
                <w:t xml:space="preserve">https://documents1.worldbank.org/curated/en/483621554129720460/pdf/Gender-Based-Employment-Segregation-Understanding-Causes-and-Policy-Interventions.pdf</w:t>
              </w:r>
            </w:hyperlink>
            <w:r w:rsidDel="00000000" w:rsidR="00000000" w:rsidRPr="00000000">
              <w:rPr>
                <w:rtl w:val="0"/>
              </w:rPr>
            </w:r>
          </w:p>
          <w:p w:rsidR="00000000" w:rsidDel="00000000" w:rsidP="00000000" w:rsidRDefault="00000000" w:rsidRPr="00000000" w14:paraId="0000003A">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Ortiz-Ospina, E., Tzvetkova, S., &amp; Roser, M. (2024). Female labor supply. Our World in Data.</w:t>
            </w:r>
            <w:hyperlink r:id="rId25">
              <w:r w:rsidDel="00000000" w:rsidR="00000000" w:rsidRPr="00000000">
                <w:rPr>
                  <w:rFonts w:ascii="Arial" w:cs="Arial" w:eastAsia="Arial" w:hAnsi="Arial"/>
                  <w:sz w:val="21"/>
                  <w:szCs w:val="21"/>
                  <w:rtl w:val="0"/>
                </w:rPr>
                <w:t xml:space="preserve"> </w:t>
              </w:r>
            </w:hyperlink>
            <w:hyperlink r:id="rId26">
              <w:r w:rsidDel="00000000" w:rsidR="00000000" w:rsidRPr="00000000">
                <w:rPr>
                  <w:rFonts w:ascii="Arial" w:cs="Arial" w:eastAsia="Arial" w:hAnsi="Arial"/>
                  <w:color w:val="1155cc"/>
                  <w:sz w:val="21"/>
                  <w:szCs w:val="21"/>
                  <w:u w:val="single"/>
                  <w:rtl w:val="0"/>
                </w:rPr>
                <w:t xml:space="preserve">https://ourworldindata.org/female-labor-supply</w:t>
              </w:r>
            </w:hyperlink>
            <w:r w:rsidDel="00000000" w:rsidR="00000000" w:rsidRPr="00000000">
              <w:rPr>
                <w:rtl w:val="0"/>
              </w:rPr>
            </w:r>
          </w:p>
        </w:tc>
      </w:tr>
    </w:tbl>
    <w:p w:rsidR="00000000" w:rsidDel="00000000" w:rsidP="00000000" w:rsidRDefault="00000000" w:rsidRPr="00000000" w14:paraId="0000003B">
      <w:pPr>
        <w:rPr>
          <w:rFonts w:ascii="Arial Black" w:cs="Arial Black" w:eastAsia="Arial Black" w:hAnsi="Arial Black"/>
          <w:b w:val="1"/>
          <w:bCs w:val="1"/>
          <w:color w:val="ff9525"/>
          <w:sz w:val="21"/>
          <w:szCs w:val="21"/>
        </w:rPr>
      </w:pPr>
      <w:r w:rsidDel="00000000" w:rsidR="00000000" w:rsidRPr="00000000">
        <w:rPr>
          <w:rtl w:val="0"/>
        </w:rPr>
      </w:r>
    </w:p>
    <w:sectPr>
      <w:headerReference r:id="rId27" w:type="default"/>
      <w:headerReference r:id="rId28" w:type="first"/>
      <w:headerReference r:id="rId29" w:type="even"/>
      <w:footerReference r:id="rId30" w:type="default"/>
      <w:footerReference r:id="rId31" w:type="first"/>
      <w:footerReference r:id="rId32" w:type="even"/>
      <w:pgSz w:h="16837" w:w="11905" w:orient="portrait"/>
      <w:pgMar w:bottom="851" w:top="1276" w:left="1134" w:right="1134" w:header="851" w:footer="32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120" w:before="0" w:line="30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536"/>
        <w:tab w:val="right" w:leader="none" w:pos="9072"/>
        <w:tab w:val="left" w:leader="none" w:pos="3280"/>
      </w:tabs>
      <w:rPr>
        <w:color w:val="000000"/>
      </w:rPr>
    </w:pPr>
    <w:r w:rsidDel="00000000" w:rsidR="00000000" w:rsidRPr="00000000">
      <w:rPr/>
      <w:drawing>
        <wp:inline distB="114300" distT="114300" distL="114300" distR="114300">
          <wp:extent cx="6119820" cy="482600"/>
          <wp:effectExtent b="0" l="0" r="0" t="0"/>
          <wp:docPr id="196969361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19820" cy="482600"/>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536"/>
        <w:tab w:val="right" w:leader="none" w:pos="9072"/>
      </w:tabs>
      <w:rPr>
        <w:color w:val="000000"/>
        <w:sz w:val="18"/>
        <w:szCs w:val="18"/>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120" w:before="0" w:line="30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tabs>
        <w:tab w:val="center" w:leader="none" w:pos="4536"/>
        <w:tab w:val="right" w:leader="none" w:pos="9072"/>
      </w:tabs>
      <w:rPr>
        <w:sz w:val="21"/>
        <w:szCs w:val="2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-111115</wp:posOffset>
              </wp:positionH>
              <wp:positionV relativeFrom="paragraph">
                <wp:posOffset>190500</wp:posOffset>
              </wp:positionV>
              <wp:extent cx="0" cy="28575"/>
              <wp:effectExtent b="0" l="0" r="0" t="0"/>
              <wp:wrapNone/>
              <wp:docPr id="1969693617" name=""/>
              <a:graphic>
                <a:graphicData uri="http://schemas.microsoft.com/office/word/2010/wordprocessingShape">
                  <wps:wsp>
                    <wps:cNvCnPr/>
                    <wps:spPr>
                      <a:xfrm>
                        <a:off x="2268155" y="3780000"/>
                        <a:ext cx="6155690" cy="0"/>
                      </a:xfrm>
                      <a:prstGeom prst="straightConnector1">
                        <a:avLst/>
                      </a:prstGeom>
                      <a:noFill/>
                      <a:ln cap="flat" cmpd="sng" w="28575">
                        <a:solidFill>
                          <a:srgbClr val="FF9525"/>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-111115</wp:posOffset>
              </wp:positionH>
              <wp:positionV relativeFrom="paragraph">
                <wp:posOffset>190500</wp:posOffset>
              </wp:positionV>
              <wp:extent cx="0" cy="28575"/>
              <wp:effectExtent b="0" l="0" r="0" t="0"/>
              <wp:wrapNone/>
              <wp:docPr id="196969361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285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-345107</wp:posOffset>
          </wp:positionV>
          <wp:extent cx="1597025" cy="603885"/>
          <wp:effectExtent b="0" l="0" r="0" t="0"/>
          <wp:wrapNone/>
          <wp:docPr descr="Uma imagem com Tipo de letra, Gráficos, logótipo, captura de ecrã&#10;&#10;Descrição gerada automaticamente" id="1969693618" name="image2.png"/>
          <a:graphic>
            <a:graphicData uri="http://schemas.openxmlformats.org/drawingml/2006/picture">
              <pic:pic>
                <pic:nvPicPr>
                  <pic:cNvPr descr="Uma imagem com Tipo de letra, Gráficos, logótipo, captura de ecrã&#10;&#10;Descrição gerada automaticamente" id="0" name="image2.png"/>
                  <pic:cNvPicPr preferRelativeResize="0"/>
                </pic:nvPicPr>
                <pic:blipFill>
                  <a:blip r:embed="rId2"/>
                  <a:srcRect b="30318" l="0" r="0" t="0"/>
                  <a:stretch>
                    <a:fillRect/>
                  </a:stretch>
                </pic:blipFill>
                <pic:spPr>
                  <a:xfrm>
                    <a:off x="0" y="0"/>
                    <a:ext cx="1597025" cy="603885"/>
                  </a:xfrm>
                  <a:prstGeom prst="rect"/>
                  <a:ln/>
                </pic:spPr>
              </pic:pic>
            </a:graphicData>
          </a:graphic>
        </wp:anchor>
      </w:drawing>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120" w:before="0" w:line="30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l"/>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480" w:lineRule="auto"/>
    </w:pPr>
    <w:rPr>
      <w:rFonts w:ascii="Arial Black" w:cs="Arial Black" w:eastAsia="Arial Black" w:hAnsi="Arial Black"/>
      <w:b w:val="1"/>
      <w:bCs w:val="1"/>
      <w:color w:val="ff9525"/>
      <w:sz w:val="32"/>
      <w:szCs w:val="32"/>
    </w:rPr>
  </w:style>
  <w:style w:type="paragraph" w:styleId="Heading2">
    <w:name w:val="heading 2"/>
    <w:basedOn w:val="Normal"/>
    <w:next w:val="Normal"/>
    <w:pPr>
      <w:tabs>
        <w:tab w:val="left" w:leader="none" w:pos="6928"/>
      </w:tabs>
      <w:spacing w:after="60" w:line="276" w:lineRule="auto"/>
      <w:jc w:val="both"/>
    </w:pPr>
    <w:rPr>
      <w:b w:val="1"/>
      <w:bCs w:val="1"/>
      <w:color w:val="da4800"/>
      <w:sz w:val="24"/>
      <w:szCs w:val="24"/>
    </w:rPr>
  </w:style>
  <w:style w:type="paragraph" w:styleId="Heading3">
    <w:name w:val="heading 3"/>
    <w:basedOn w:val="Normal"/>
    <w:next w:val="Normal"/>
    <w:pPr>
      <w:keepNext w:val="1"/>
      <w:spacing w:before="240" w:lineRule="auto"/>
    </w:pPr>
    <w:rPr>
      <w:color w:val="ffcf0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rFonts w:ascii="Calibri" w:cs="Calibri" w:eastAsia="Calibri" w:hAnsi="Calibri"/>
      <w:color w:val="913000"/>
    </w:rPr>
  </w:style>
  <w:style w:type="paragraph" w:styleId="Title">
    <w:name w:val="Title"/>
    <w:basedOn w:val="Normal"/>
    <w:next w:val="Normal"/>
    <w:pPr>
      <w:keepNext w:val="1"/>
      <w:keepLines w:val="1"/>
      <w:spacing w:before="480" w:lineRule="auto"/>
    </w:pPr>
    <w:rPr>
      <w:b w:val="1"/>
      <w:bCs w:val="1"/>
      <w:sz w:val="72"/>
      <w:szCs w:val="72"/>
    </w:rPr>
  </w:style>
  <w:style w:type="character" w:styleId="Privzetapisavaodstavka" w:default="1">
    <w:name w:val="Default Paragraph Font"/>
    <w:uiPriority w:val="1"/>
    <w:semiHidden w:val="1"/>
    <w:unhideWhenUsed w:val="1"/>
  </w:style>
  <w:style w:type="table" w:styleId="Navadnatabela" w:default="1">
    <w:name w:val="Normal Table"/>
    <w:uiPriority w:val="99"/>
    <w:semiHidden w:val="1"/>
    <w:unhideWhenUsed w:val="1"/>
    <w:tblPr>
      <w:tblInd w:w="0.0" w:type="dxa"/>
      <w:tblCellMar>
        <w:top w:w="0.0" w:type="dxa"/>
        <w:left w:w="108.0" w:type="dxa"/>
        <w:bottom w:w="0.0" w:type="dxa"/>
        <w:right w:w="108.0" w:type="dxa"/>
      </w:tblCellMar>
    </w:tblPr>
  </w:style>
  <w:style w:type="numbering" w:styleId="Brezseznam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0.0" w:type="dxa"/>
        <w:left w:w="0.0" w:type="dxa"/>
        <w:bottom w:w="0.0" w:type="dxa"/>
        <w:right w:w="0.0" w:type="dxa"/>
      </w:tblCellMar>
    </w:tblPr>
  </w:style>
  <w:style w:type="table" w:styleId="TableNormal5" w:customStyle="1">
    <w:name w:val="TableNormal"/>
    <w:tblPr>
      <w:tblCellMar>
        <w:top w:w="0.0" w:type="dxa"/>
        <w:left w:w="0.0" w:type="dxa"/>
        <w:bottom w:w="0.0" w:type="dxa"/>
        <w:right w:w="0.0" w:type="dxa"/>
      </w:tblCellMar>
    </w:tblPr>
  </w:style>
  <w:style w:type="table" w:styleId="TableNormal6" w:customStyle="1">
    <w:name w:val="TableNormal"/>
    <w:tblPr>
      <w:tblCellMar>
        <w:top w:w="0.0" w:type="dxa"/>
        <w:left w:w="0.0" w:type="dxa"/>
        <w:bottom w:w="0.0" w:type="dxa"/>
        <w:right w:w="0.0" w:type="dxa"/>
      </w:tblCellMar>
    </w:tblPr>
  </w:style>
  <w:style w:type="character" w:styleId="WW8Num1z0" w:customStyle="1">
    <w:name w:val="WW8Num1z0"/>
    <w:rsid w:val="00AD16B6"/>
    <w:rPr>
      <w:rFonts w:ascii="Symbol" w:hAnsi="Symbol"/>
      <w:sz w:val="16"/>
      <w:szCs w:val="16"/>
    </w:rPr>
  </w:style>
  <w:style w:type="character" w:styleId="WW8Num1z1" w:customStyle="1">
    <w:name w:val="WW8Num1z1"/>
    <w:rsid w:val="00AD16B6"/>
    <w:rPr>
      <w:rFonts w:ascii="Courier New" w:cs="Courier New" w:hAnsi="Courier New"/>
    </w:rPr>
  </w:style>
  <w:style w:type="character" w:styleId="WW8Num1z2" w:customStyle="1">
    <w:name w:val="WW8Num1z2"/>
    <w:rsid w:val="00AD16B6"/>
    <w:rPr>
      <w:rFonts w:ascii="Wingdings" w:hAnsi="Wingdings"/>
    </w:rPr>
  </w:style>
  <w:style w:type="character" w:styleId="WW8Num1z3" w:customStyle="1">
    <w:name w:val="WW8Num1z3"/>
    <w:rsid w:val="00AD16B6"/>
    <w:rPr>
      <w:rFonts w:ascii="Symbol" w:hAnsi="Symbol"/>
    </w:rPr>
  </w:style>
  <w:style w:type="character" w:styleId="WW8Num15z0" w:customStyle="1">
    <w:name w:val="WW8Num15z0"/>
    <w:rsid w:val="00AD16B6"/>
    <w:rPr>
      <w:rFonts w:ascii="Symbol" w:hAnsi="Symbol"/>
      <w:sz w:val="16"/>
      <w:szCs w:val="16"/>
    </w:rPr>
  </w:style>
  <w:style w:type="character" w:styleId="WW8Num15z1" w:customStyle="1">
    <w:name w:val="WW8Num15z1"/>
    <w:rsid w:val="00AD16B6"/>
    <w:rPr>
      <w:rFonts w:ascii="Courier New" w:cs="Courier New" w:hAnsi="Courier New"/>
    </w:rPr>
  </w:style>
  <w:style w:type="character" w:styleId="WW8Num15z2" w:customStyle="1">
    <w:name w:val="WW8Num15z2"/>
    <w:rsid w:val="00AD16B6"/>
    <w:rPr>
      <w:rFonts w:ascii="Wingdings" w:hAnsi="Wingdings"/>
    </w:rPr>
  </w:style>
  <w:style w:type="character" w:styleId="WW8Num15z3" w:customStyle="1">
    <w:name w:val="WW8Num15z3"/>
    <w:rsid w:val="00AD16B6"/>
    <w:rPr>
      <w:rFonts w:ascii="Symbol" w:hAnsi="Symbol"/>
    </w:rPr>
  </w:style>
  <w:style w:type="character" w:styleId="WW8Num16z0" w:customStyle="1">
    <w:name w:val="WW8Num16z0"/>
    <w:rsid w:val="00AD16B6"/>
    <w:rPr>
      <w:rFonts w:ascii="Trebuchet MS" w:cs="Times New Roman" w:eastAsia="Times New Roman" w:hAnsi="Trebuchet MS"/>
    </w:rPr>
  </w:style>
  <w:style w:type="character" w:styleId="WW8Num16z1" w:customStyle="1">
    <w:name w:val="WW8Num16z1"/>
    <w:rsid w:val="00AD16B6"/>
    <w:rPr>
      <w:rFonts w:ascii="Courier New" w:cs="Courier New" w:hAnsi="Courier New"/>
    </w:rPr>
  </w:style>
  <w:style w:type="character" w:styleId="WW8Num16z2" w:customStyle="1">
    <w:name w:val="WW8Num16z2"/>
    <w:rsid w:val="00AD16B6"/>
    <w:rPr>
      <w:rFonts w:ascii="Wingdings" w:hAnsi="Wingdings"/>
    </w:rPr>
  </w:style>
  <w:style w:type="character" w:styleId="WW8Num16z3" w:customStyle="1">
    <w:name w:val="WW8Num16z3"/>
    <w:rsid w:val="00AD16B6"/>
    <w:rPr>
      <w:rFonts w:ascii="Symbol" w:hAnsi="Symbol"/>
    </w:rPr>
  </w:style>
  <w:style w:type="character" w:styleId="WW8Num18z0" w:customStyle="1">
    <w:name w:val="WW8Num18z0"/>
    <w:rsid w:val="00AD16B6"/>
    <w:rPr>
      <w:rFonts w:ascii="Arial" w:cs="Arial" w:hAnsi="Arial"/>
      <w:sz w:val="24"/>
    </w:rPr>
  </w:style>
  <w:style w:type="character" w:styleId="WW8Num21z0" w:customStyle="1">
    <w:name w:val="WW8Num21z0"/>
    <w:rsid w:val="00AD16B6"/>
    <w:rPr>
      <w:rFonts w:ascii="Symbol" w:hAnsi="Symbol"/>
      <w:sz w:val="16"/>
      <w:szCs w:val="16"/>
    </w:rPr>
  </w:style>
  <w:style w:type="character" w:styleId="WW8Num21z1" w:customStyle="1">
    <w:name w:val="WW8Num21z1"/>
    <w:rsid w:val="00AD16B6"/>
    <w:rPr>
      <w:rFonts w:ascii="Courier New" w:cs="Courier New" w:hAnsi="Courier New"/>
    </w:rPr>
  </w:style>
  <w:style w:type="character" w:styleId="WW8Num21z2" w:customStyle="1">
    <w:name w:val="WW8Num21z2"/>
    <w:rsid w:val="00AD16B6"/>
    <w:rPr>
      <w:rFonts w:ascii="Wingdings" w:hAnsi="Wingdings"/>
    </w:rPr>
  </w:style>
  <w:style w:type="character" w:styleId="WW8Num21z3" w:customStyle="1">
    <w:name w:val="WW8Num21z3"/>
    <w:rsid w:val="00AD16B6"/>
    <w:rPr>
      <w:rFonts w:ascii="Symbol" w:hAnsi="Symbol"/>
    </w:rPr>
  </w:style>
  <w:style w:type="character" w:styleId="WW8Num25z0" w:customStyle="1">
    <w:name w:val="WW8Num25z0"/>
    <w:rsid w:val="00AD16B6"/>
    <w:rPr>
      <w:rFonts w:ascii="Symbol" w:hAnsi="Symbol"/>
      <w:sz w:val="16"/>
      <w:szCs w:val="16"/>
    </w:rPr>
  </w:style>
  <w:style w:type="character" w:styleId="WW8Num25z1" w:customStyle="1">
    <w:name w:val="WW8Num25z1"/>
    <w:rsid w:val="00AD16B6"/>
    <w:rPr>
      <w:rFonts w:ascii="Courier New" w:cs="Courier New" w:hAnsi="Courier New"/>
    </w:rPr>
  </w:style>
  <w:style w:type="character" w:styleId="WW8Num25z2" w:customStyle="1">
    <w:name w:val="WW8Num25z2"/>
    <w:rsid w:val="00AD16B6"/>
    <w:rPr>
      <w:rFonts w:ascii="Wingdings" w:hAnsi="Wingdings"/>
    </w:rPr>
  </w:style>
  <w:style w:type="character" w:styleId="WW8Num25z3" w:customStyle="1">
    <w:name w:val="WW8Num25z3"/>
    <w:rsid w:val="00AD16B6"/>
    <w:rPr>
      <w:rFonts w:ascii="Symbol" w:hAnsi="Symbol"/>
    </w:rPr>
  </w:style>
  <w:style w:type="character" w:styleId="Absatz-Standardschriftart1" w:customStyle="1">
    <w:name w:val="Absatz-Standardschriftart1"/>
    <w:rsid w:val="00AD16B6"/>
  </w:style>
  <w:style w:type="character" w:styleId="Hiperpovezava">
    <w:name w:val="Hyperlink"/>
    <w:uiPriority w:val="99"/>
    <w:rsid w:val="00AD16B6"/>
    <w:rPr>
      <w:color w:val="0000ff"/>
      <w:u w:val="single"/>
    </w:rPr>
  </w:style>
  <w:style w:type="character" w:styleId="SledenaHiperpovezava">
    <w:name w:val="FollowedHyperlink"/>
    <w:semiHidden w:val="1"/>
    <w:rsid w:val="00AD16B6"/>
    <w:rPr>
      <w:color w:val="800080"/>
      <w:u w:val="single"/>
    </w:rPr>
  </w:style>
  <w:style w:type="character" w:styleId="Krepko">
    <w:name w:val="Strong"/>
    <w:uiPriority w:val="22"/>
    <w:qFormat w:val="1"/>
    <w:rsid w:val="00AD16B6"/>
    <w:rPr>
      <w:b w:val="1"/>
      <w:bCs w:val="1"/>
    </w:rPr>
  </w:style>
  <w:style w:type="character" w:styleId="firsttext" w:customStyle="1">
    <w:name w:val="first_text"/>
    <w:basedOn w:val="Absatz-Standardschriftart1"/>
    <w:rsid w:val="00AD16B6"/>
  </w:style>
  <w:style w:type="paragraph" w:styleId="berschrift" w:customStyle="1">
    <w:name w:val="Überschrift"/>
    <w:next w:val="Telobesedila"/>
    <w:rsid w:val="00AD16B6"/>
    <w:pPr>
      <w:keepNext w:val="1"/>
      <w:spacing w:before="240"/>
    </w:pPr>
    <w:rPr>
      <w:rFonts w:cs="Tahoma" w:eastAsia="MS Mincho"/>
      <w:sz w:val="28"/>
      <w:szCs w:val="28"/>
    </w:rPr>
  </w:style>
  <w:style w:type="paragraph" w:styleId="Telobesedila">
    <w:name w:val="Body Text"/>
    <w:semiHidden w:val="1"/>
    <w:rsid w:val="00AD16B6"/>
  </w:style>
  <w:style w:type="paragraph" w:styleId="Seznam">
    <w:name w:val="List"/>
    <w:basedOn w:val="Telobesedila"/>
    <w:semiHidden w:val="1"/>
    <w:rsid w:val="00AD16B6"/>
    <w:rPr>
      <w:rFonts w:cs="Tahoma"/>
    </w:rPr>
  </w:style>
  <w:style w:type="paragraph" w:styleId="Beschriftung1" w:customStyle="1">
    <w:name w:val="Beschriftung1"/>
    <w:rsid w:val="00AD16B6"/>
    <w:pPr>
      <w:suppressLineNumbers w:val="1"/>
      <w:spacing w:before="120"/>
    </w:pPr>
    <w:rPr>
      <w:rFonts w:cs="Tahoma"/>
      <w:i w:val="1"/>
      <w:iCs w:val="1"/>
    </w:rPr>
  </w:style>
  <w:style w:type="paragraph" w:styleId="Verzeichnis" w:customStyle="1">
    <w:name w:val="Verzeichnis"/>
    <w:rsid w:val="00AD16B6"/>
    <w:pPr>
      <w:suppressLineNumbers w:val="1"/>
    </w:pPr>
    <w:rPr>
      <w:rFonts w:cs="Tahoma"/>
    </w:rPr>
  </w:style>
  <w:style w:type="paragraph" w:styleId="Glava">
    <w:name w:val="header"/>
    <w:link w:val="GlavaZnak"/>
    <w:uiPriority w:val="99"/>
    <w:rsid w:val="00AD16B6"/>
    <w:pPr>
      <w:tabs>
        <w:tab w:val="center" w:pos="4536"/>
        <w:tab w:val="right" w:pos="9072"/>
      </w:tabs>
    </w:pPr>
  </w:style>
  <w:style w:type="paragraph" w:styleId="Noga">
    <w:name w:val="footer"/>
    <w:link w:val="NogaZnak"/>
    <w:uiPriority w:val="99"/>
    <w:rsid w:val="00AD16B6"/>
    <w:pPr>
      <w:tabs>
        <w:tab w:val="center" w:pos="4536"/>
        <w:tab w:val="right" w:pos="9072"/>
      </w:tabs>
    </w:pPr>
  </w:style>
  <w:style w:type="paragraph" w:styleId="CarattereCarattere" w:customStyle="1">
    <w:name w:val="Carattere Carattere"/>
    <w:rsid w:val="00AD16B6"/>
    <w:pPr>
      <w:spacing w:after="160" w:line="240" w:lineRule="exact"/>
    </w:pPr>
    <w:rPr>
      <w:rFonts w:ascii="Tahoma" w:cs="Tahoma" w:hAnsi="Tahoma"/>
      <w:sz w:val="20"/>
      <w:szCs w:val="20"/>
      <w:lang w:val="en-US"/>
    </w:rPr>
  </w:style>
  <w:style w:type="paragraph" w:styleId="CharChar" w:customStyle="1">
    <w:name w:val="Char Char"/>
    <w:rsid w:val="00AD16B6"/>
    <w:pPr>
      <w:spacing w:after="160" w:line="240" w:lineRule="exact"/>
    </w:pPr>
    <w:rPr>
      <w:rFonts w:ascii="Tahoma" w:cs="Tahoma" w:hAnsi="Tahoma"/>
      <w:sz w:val="20"/>
      <w:szCs w:val="20"/>
      <w:lang w:val="en-US"/>
    </w:rPr>
  </w:style>
  <w:style w:type="paragraph" w:styleId="Char" w:customStyle="1">
    <w:name w:val="Char"/>
    <w:rsid w:val="00AD16B6"/>
    <w:pPr>
      <w:spacing w:after="160" w:line="240" w:lineRule="exact"/>
    </w:pPr>
    <w:rPr>
      <w:rFonts w:ascii="Tahoma" w:cs="Tahoma" w:hAnsi="Tahoma"/>
      <w:sz w:val="20"/>
      <w:szCs w:val="20"/>
      <w:lang w:val="en-US"/>
    </w:rPr>
  </w:style>
  <w:style w:type="paragraph" w:styleId="Aufzhlungszeichen1" w:customStyle="1">
    <w:name w:val="Aufzählungszeichen1"/>
    <w:rsid w:val="00AD16B6"/>
    <w:rPr>
      <w:lang w:val="de-AT"/>
    </w:rPr>
  </w:style>
  <w:style w:type="paragraph" w:styleId="ZchnZchnCharZchnZchnCharCharCharCharCharCharCharChar" w:customStyle="1">
    <w:name w:val="Zchn Zchn Char Zchn Zchn Char Char Char Char Char Char Char Char"/>
    <w:rsid w:val="00AD16B6"/>
    <w:pPr>
      <w:spacing w:after="160" w:line="240" w:lineRule="exact"/>
    </w:pPr>
    <w:rPr>
      <w:rFonts w:ascii="Tahoma" w:cs="Tahoma" w:hAnsi="Tahoma"/>
      <w:sz w:val="20"/>
      <w:szCs w:val="20"/>
      <w:lang w:val="en-US"/>
    </w:rPr>
  </w:style>
  <w:style w:type="paragraph" w:styleId="Navadensplet">
    <w:name w:val="Normal (Web)"/>
    <w:uiPriority w:val="99"/>
    <w:rsid w:val="00AD16B6"/>
    <w:pPr>
      <w:spacing w:after="280" w:before="280"/>
    </w:pPr>
    <w:rPr>
      <w:lang w:val="de-AT"/>
    </w:rPr>
  </w:style>
  <w:style w:type="paragraph" w:styleId="TabellenInhalt" w:customStyle="1">
    <w:name w:val="Tabellen Inhalt"/>
    <w:rsid w:val="00AD16B6"/>
    <w:pPr>
      <w:suppressLineNumbers w:val="1"/>
    </w:pPr>
  </w:style>
  <w:style w:type="paragraph" w:styleId="Tabellenberschrift" w:customStyle="1">
    <w:name w:val="Tabellen Überschrift"/>
    <w:basedOn w:val="TabellenInhalt"/>
    <w:rsid w:val="00AD16B6"/>
    <w:pPr>
      <w:jc w:val="center"/>
    </w:pPr>
    <w:rPr>
      <w:b w:val="1"/>
      <w:bCs w:val="1"/>
    </w:rPr>
  </w:style>
  <w:style w:type="character" w:styleId="apple-style-span" w:customStyle="1">
    <w:name w:val="apple-style-span"/>
    <w:basedOn w:val="Privzetapisavaodstavka"/>
    <w:rsid w:val="000A0663"/>
  </w:style>
  <w:style w:type="character" w:styleId="GlavaZnak" w:customStyle="1">
    <w:name w:val="Glava Znak"/>
    <w:link w:val="Glava"/>
    <w:uiPriority w:val="99"/>
    <w:rsid w:val="005F3EAC"/>
    <w:rPr>
      <w:sz w:val="24"/>
      <w:szCs w:val="24"/>
      <w:lang w:eastAsia="ar-SA" w:val="pl-PL"/>
    </w:rPr>
  </w:style>
  <w:style w:type="character" w:styleId="Pripombasklic">
    <w:name w:val="annotation reference"/>
    <w:uiPriority w:val="99"/>
    <w:semiHidden w:val="1"/>
    <w:unhideWhenUsed w:val="1"/>
    <w:rsid w:val="007C066A"/>
    <w:rPr>
      <w:sz w:val="16"/>
      <w:szCs w:val="16"/>
    </w:rPr>
  </w:style>
  <w:style w:type="paragraph" w:styleId="Pripombabesedilo">
    <w:name w:val="annotation text"/>
    <w:link w:val="PripombabesediloZnak"/>
    <w:uiPriority w:val="99"/>
    <w:semiHidden w:val="1"/>
    <w:unhideWhenUsed w:val="1"/>
    <w:rsid w:val="007C066A"/>
    <w:rPr>
      <w:sz w:val="20"/>
      <w:szCs w:val="20"/>
    </w:rPr>
  </w:style>
  <w:style w:type="character" w:styleId="PripombabesediloZnak" w:customStyle="1">
    <w:name w:val="Pripomba – besedilo Znak"/>
    <w:link w:val="Pripombabesedilo"/>
    <w:uiPriority w:val="99"/>
    <w:semiHidden w:val="1"/>
    <w:rsid w:val="007C066A"/>
    <w:rPr>
      <w:lang w:eastAsia="ar-SA" w:val="pl-PL"/>
    </w:rPr>
  </w:style>
  <w:style w:type="paragraph" w:styleId="Zadevapripombe">
    <w:name w:val="annotation subject"/>
    <w:basedOn w:val="Pripombabesedilo"/>
    <w:next w:val="Pripombabesedilo"/>
    <w:link w:val="ZadevapripombeZnak"/>
    <w:uiPriority w:val="99"/>
    <w:semiHidden w:val="1"/>
    <w:unhideWhenUsed w:val="1"/>
    <w:rsid w:val="007C066A"/>
    <w:rPr>
      <w:b w:val="1"/>
      <w:bCs w:val="1"/>
    </w:rPr>
  </w:style>
  <w:style w:type="character" w:styleId="ZadevapripombeZnak" w:customStyle="1">
    <w:name w:val="Zadeva pripombe Znak"/>
    <w:link w:val="Zadevapripombe"/>
    <w:uiPriority w:val="99"/>
    <w:semiHidden w:val="1"/>
    <w:rsid w:val="007C066A"/>
    <w:rPr>
      <w:b w:val="1"/>
      <w:bCs w:val="1"/>
      <w:lang w:eastAsia="ar-SA" w:val="pl-PL"/>
    </w:rPr>
  </w:style>
  <w:style w:type="paragraph" w:styleId="Besedilooblaka">
    <w:name w:val="Balloon Text"/>
    <w:link w:val="BesedilooblakaZnak"/>
    <w:uiPriority w:val="99"/>
    <w:semiHidden w:val="1"/>
    <w:unhideWhenUsed w:val="1"/>
    <w:rsid w:val="007C066A"/>
    <w:rPr>
      <w:rFonts w:ascii="Tahoma" w:cs="Tahoma" w:hAnsi="Tahoma"/>
      <w:sz w:val="16"/>
      <w:szCs w:val="16"/>
    </w:rPr>
  </w:style>
  <w:style w:type="character" w:styleId="BesedilooblakaZnak" w:customStyle="1">
    <w:name w:val="Besedilo oblačka Znak"/>
    <w:link w:val="Besedilooblaka"/>
    <w:uiPriority w:val="99"/>
    <w:semiHidden w:val="1"/>
    <w:rsid w:val="007C066A"/>
    <w:rPr>
      <w:rFonts w:ascii="Tahoma" w:cs="Tahoma" w:hAnsi="Tahoma"/>
      <w:sz w:val="16"/>
      <w:szCs w:val="16"/>
      <w:lang w:eastAsia="ar-SA" w:val="pl-PL"/>
    </w:rPr>
  </w:style>
  <w:style w:type="character" w:styleId="stil3" w:customStyle="1">
    <w:name w:val="stil3"/>
    <w:basedOn w:val="Privzetapisavaodstavka"/>
    <w:rsid w:val="00A778F0"/>
  </w:style>
  <w:style w:type="character" w:styleId="NogaZnak" w:customStyle="1">
    <w:name w:val="Noga Znak"/>
    <w:link w:val="Noga"/>
    <w:uiPriority w:val="99"/>
    <w:rsid w:val="00036500"/>
    <w:rPr>
      <w:sz w:val="24"/>
      <w:szCs w:val="24"/>
      <w:lang w:eastAsia="ar-SA" w:val="pl-PL"/>
    </w:rPr>
  </w:style>
  <w:style w:type="character" w:styleId="fn" w:customStyle="1">
    <w:name w:val="fn"/>
    <w:basedOn w:val="Privzetapisavaodstavka"/>
    <w:rsid w:val="009109A0"/>
  </w:style>
  <w:style w:type="paragraph" w:styleId="address" w:customStyle="1">
    <w:name w:val="address"/>
    <w:rsid w:val="009109A0"/>
    <w:pPr>
      <w:spacing w:after="100" w:afterAutospacing="1" w:before="100" w:beforeAutospacing="1"/>
    </w:pPr>
    <w:rPr>
      <w:lang w:val="de-AT"/>
    </w:rPr>
  </w:style>
  <w:style w:type="character" w:styleId="jqtooltip" w:customStyle="1">
    <w:name w:val="jq_tooltip"/>
    <w:basedOn w:val="Privzetapisavaodstavka"/>
    <w:rsid w:val="009109A0"/>
  </w:style>
  <w:style w:type="paragraph" w:styleId="HTML-oblikovano">
    <w:name w:val="HTML Preformatted"/>
    <w:link w:val="HTML-oblikovanoZnak"/>
    <w:uiPriority w:val="99"/>
    <w:semiHidden w:val="1"/>
    <w:unhideWhenUsed w:val="1"/>
    <w:rsid w:val="00CF57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lang w:val="de-AT"/>
    </w:rPr>
  </w:style>
  <w:style w:type="character" w:styleId="HTML-oblikovanoZnak" w:customStyle="1">
    <w:name w:val="HTML-oblikovano Znak"/>
    <w:link w:val="HTML-oblikovano"/>
    <w:uiPriority w:val="99"/>
    <w:semiHidden w:val="1"/>
    <w:rsid w:val="00CF57EC"/>
    <w:rPr>
      <w:rFonts w:ascii="Courier New" w:cs="Courier New" w:hAnsi="Courier New"/>
    </w:rPr>
  </w:style>
  <w:style w:type="character" w:styleId="xbe" w:customStyle="1">
    <w:name w:val="_xbe"/>
    <w:basedOn w:val="Privzetapisavaodstavka"/>
    <w:rsid w:val="009D601B"/>
  </w:style>
  <w:style w:type="paragraph" w:styleId="Odstavekseznama">
    <w:name w:val="List Paragraph"/>
    <w:uiPriority w:val="34"/>
    <w:qFormat w:val="1"/>
    <w:rsid w:val="00261BA6"/>
    <w:pPr>
      <w:spacing w:after="160" w:line="259" w:lineRule="auto"/>
      <w:ind w:left="720"/>
      <w:contextualSpacing w:val="1"/>
    </w:pPr>
    <w:rPr>
      <w:rFonts w:ascii="Calibri" w:eastAsia="Calibri" w:hAnsi="Calibri"/>
      <w:lang w:eastAsia="en-US" w:val="de-AT"/>
    </w:rPr>
  </w:style>
  <w:style w:type="character" w:styleId="Nerazreenaomemba">
    <w:name w:val="Unresolved Mention"/>
    <w:basedOn w:val="Privzetapisavaodstavka"/>
    <w:uiPriority w:val="99"/>
    <w:semiHidden w:val="1"/>
    <w:unhideWhenUsed w:val="1"/>
    <w:rsid w:val="00B92912"/>
    <w:rPr>
      <w:color w:val="605e5c"/>
      <w:shd w:color="auto" w:fill="e1dfdd" w:val="clear"/>
    </w:rPr>
  </w:style>
  <w:style w:type="character" w:styleId="berschrift6Zchn" w:customStyle="1">
    <w:name w:val="Überschrift 6 Zchn"/>
    <w:basedOn w:val="Privzetapisavaodstavka"/>
    <w:uiPriority w:val="9"/>
    <w:semiHidden w:val="1"/>
    <w:rsid w:val="0056403E"/>
    <w:rPr>
      <w:rFonts w:asciiTheme="majorHAnsi" w:cstheme="majorBidi" w:eastAsiaTheme="majorEastAsia" w:hAnsiTheme="majorHAnsi"/>
      <w:color w:val="912f00" w:themeColor="accent1" w:themeShade="00007F"/>
      <w:sz w:val="24"/>
      <w:szCs w:val="24"/>
      <w:lang w:eastAsia="ar-SA" w:val="pl-PL"/>
    </w:rPr>
  </w:style>
  <w:style w:type="table" w:styleId="Tabelamrea">
    <w:name w:val="Table Grid"/>
    <w:basedOn w:val="Navadnatabela"/>
    <w:uiPriority w:val="59"/>
    <w:rsid w:val="00500D8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aslovTOC">
    <w:name w:val="TOC Heading"/>
    <w:uiPriority w:val="39"/>
    <w:unhideWhenUsed w:val="1"/>
    <w:qFormat w:val="1"/>
    <w:rsid w:val="002F1671"/>
    <w:pPr>
      <w:keepLines w:val="1"/>
      <w:spacing w:after="0" w:before="240" w:line="259" w:lineRule="auto"/>
    </w:pPr>
    <w:rPr>
      <w:rFonts w:asciiTheme="majorHAnsi" w:cstheme="majorBidi" w:eastAsiaTheme="majorEastAsia" w:hAnsiTheme="majorHAnsi"/>
      <w:color w:val="da4800" w:themeColor="accent1" w:themeShade="0000BF"/>
      <w:szCs w:val="32"/>
      <w:lang w:eastAsia="en-US" w:val="en-US"/>
    </w:rPr>
  </w:style>
  <w:style w:type="paragraph" w:styleId="Kazalovsebine1">
    <w:name w:val="toc 1"/>
    <w:autoRedefine w:val="1"/>
    <w:uiPriority w:val="39"/>
    <w:unhideWhenUsed w:val="1"/>
    <w:rsid w:val="002F1671"/>
    <w:pPr>
      <w:spacing w:after="100"/>
    </w:pPr>
  </w:style>
  <w:style w:type="paragraph" w:styleId="Kazalovsebine2">
    <w:name w:val="toc 2"/>
    <w:autoRedefine w:val="1"/>
    <w:uiPriority w:val="39"/>
    <w:unhideWhenUsed w:val="1"/>
    <w:rsid w:val="002F1671"/>
    <w:pPr>
      <w:spacing w:after="100"/>
      <w:ind w:left="220"/>
    </w:pPr>
  </w:style>
  <w:style w:type="paragraph" w:styleId="Kazalovsebine3">
    <w:name w:val="toc 3"/>
    <w:autoRedefine w:val="1"/>
    <w:uiPriority w:val="39"/>
    <w:unhideWhenUsed w:val="1"/>
    <w:rsid w:val="002F1671"/>
    <w:pPr>
      <w:spacing w:after="100"/>
      <w:ind w:left="440"/>
    </w:pPr>
  </w:style>
  <w:style w:type="paragraph" w:styleId="Subtitle1" w:customStyle="1">
    <w:name w:val="Subtitle 1"/>
    <w:link w:val="Subtitle1Zchn"/>
    <w:qFormat w:val="1"/>
    <w:rsid w:val="00B34A2C"/>
    <w:pPr>
      <w:tabs>
        <w:tab w:val="left" w:pos="6928"/>
      </w:tabs>
      <w:spacing w:line="276" w:lineRule="auto"/>
    </w:pPr>
    <w:rPr>
      <w:rFonts w:eastAsia="Calibri"/>
      <w:b w:val="1"/>
      <w:color w:val="da4800"/>
      <w:sz w:val="28"/>
      <w:szCs w:val="28"/>
      <w:lang w:eastAsia="en-US"/>
    </w:rPr>
  </w:style>
  <w:style w:type="character" w:styleId="Subtitle1Zchn" w:customStyle="1">
    <w:name w:val="Subtitle 1 Zchn"/>
    <w:basedOn w:val="Privzetapisavaodstavka"/>
    <w:link w:val="Subtitle1"/>
    <w:rsid w:val="00B34A2C"/>
    <w:rPr>
      <w:rFonts w:ascii="Arial" w:cs="Arial" w:eastAsia="Calibri" w:hAnsi="Arial"/>
      <w:b w:val="1"/>
      <w:color w:val="da4800"/>
      <w:sz w:val="28"/>
      <w:szCs w:val="28"/>
      <w:lang w:eastAsia="en-US" w:val="en-GB"/>
    </w:rPr>
  </w:style>
  <w:style w:type="paragraph" w:styleId="MainTitle" w:customStyle="1">
    <w:name w:val="Main Title"/>
    <w:link w:val="MainTitleZchn"/>
    <w:qFormat w:val="1"/>
    <w:rsid w:val="00B34A2C"/>
    <w:pPr>
      <w:tabs>
        <w:tab w:val="left" w:pos="6928"/>
      </w:tabs>
      <w:spacing w:after="200" w:before="500" w:line="276" w:lineRule="auto"/>
    </w:pPr>
    <w:rPr>
      <w:rFonts w:eastAsia="Calibri"/>
      <w:b w:val="1"/>
      <w:color w:val="ff9525" w:themeColor="accent6"/>
      <w:sz w:val="32"/>
      <w:szCs w:val="32"/>
      <w:lang w:eastAsia="en-US"/>
    </w:rPr>
  </w:style>
  <w:style w:type="character" w:styleId="MainTitleZchn" w:customStyle="1">
    <w:name w:val="Main Title Zchn"/>
    <w:basedOn w:val="Privzetapisavaodstavka"/>
    <w:link w:val="MainTitle"/>
    <w:rsid w:val="00B34A2C"/>
    <w:rPr>
      <w:rFonts w:ascii="Arial" w:cs="Arial" w:eastAsia="Calibri" w:hAnsi="Arial"/>
      <w:b w:val="1"/>
      <w:color w:val="ff9525" w:themeColor="accent6"/>
      <w:sz w:val="32"/>
      <w:szCs w:val="32"/>
      <w:lang w:eastAsia="en-US" w:val="en-GB"/>
    </w:rPr>
  </w:style>
  <w:style w:type="paragraph" w:styleId="Brezrazmikov">
    <w:name w:val="No Spacing"/>
    <w:aliases w:val="Figure description"/>
    <w:link w:val="BrezrazmikovZnak"/>
    <w:uiPriority w:val="1"/>
    <w:qFormat w:val="1"/>
    <w:rsid w:val="00B34A2C"/>
    <w:rPr>
      <w:i w:val="1"/>
      <w:iCs w:val="1"/>
      <w:lang w:eastAsia="de-DE"/>
    </w:rPr>
  </w:style>
  <w:style w:type="character" w:styleId="BrezrazmikovZnak" w:customStyle="1">
    <w:name w:val="Brez razmikov Znak"/>
    <w:aliases w:val="Figure description Znak"/>
    <w:basedOn w:val="Privzetapisavaodstavka"/>
    <w:link w:val="Brezrazmikov"/>
    <w:uiPriority w:val="1"/>
    <w:rsid w:val="00B34A2C"/>
    <w:rPr>
      <w:rFonts w:ascii="Arial" w:cs="Arial" w:hAnsi="Arial"/>
      <w:i w:val="1"/>
      <w:iCs w:val="1"/>
      <w:sz w:val="22"/>
      <w:szCs w:val="22"/>
      <w:lang w:eastAsia="de-DE" w:val="en-GB"/>
    </w:rPr>
  </w:style>
  <w:style w:type="paragraph" w:styleId="Subtitle2" w:customStyle="1">
    <w:name w:val="Subtitle 2"/>
    <w:link w:val="Subtitle2Zchn"/>
    <w:qFormat w:val="1"/>
    <w:rsid w:val="00B34A2C"/>
    <w:pPr>
      <w:tabs>
        <w:tab w:val="left" w:pos="6928"/>
      </w:tabs>
      <w:spacing w:after="60" w:line="276" w:lineRule="auto"/>
      <w:jc w:val="both"/>
      <w:outlineLvl w:val="1"/>
    </w:pPr>
    <w:rPr>
      <w:rFonts w:eastAsia="Calibri"/>
      <w:b w:val="1"/>
      <w:color w:val="da4800"/>
      <w:sz w:val="24"/>
      <w:szCs w:val="28"/>
      <w:lang w:eastAsia="en-US"/>
    </w:rPr>
  </w:style>
  <w:style w:type="character" w:styleId="Subtitle2Zchn" w:customStyle="1">
    <w:name w:val="Subtitle 2 Zchn"/>
    <w:basedOn w:val="Subtitle1Zchn"/>
    <w:link w:val="Subtitle2"/>
    <w:rsid w:val="00B34A2C"/>
    <w:rPr>
      <w:rFonts w:ascii="Arial" w:cs="Arial" w:eastAsia="Calibri" w:hAnsi="Arial"/>
      <w:b w:val="1"/>
      <w:color w:val="da4800"/>
      <w:sz w:val="24"/>
      <w:szCs w:val="28"/>
      <w:lang w:eastAsia="en-US" w:val="en-GB"/>
    </w:rPr>
  </w:style>
  <w:style w:type="table" w:styleId="Navadnatabela1">
    <w:name w:val="Plain Table 1"/>
    <w:basedOn w:val="Navadnatabela"/>
    <w:uiPriority w:val="41"/>
    <w:rsid w:val="00B34A2C"/>
    <w:rPr>
      <w:rFonts w:cstheme="minorBidi" w:eastAsiaTheme="minorHAnsi"/>
      <w:lang w:eastAsia="en-US"/>
    </w:r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Tabledescription" w:customStyle="1">
    <w:name w:val="Table description"/>
    <w:link w:val="TabledescriptionCarter"/>
    <w:qFormat w:val="1"/>
    <w:rsid w:val="00B34A2C"/>
    <w:rPr>
      <w:i w:val="1"/>
      <w:iCs w:val="1"/>
    </w:rPr>
  </w:style>
  <w:style w:type="character" w:styleId="berschrift1Zchn" w:customStyle="1">
    <w:name w:val="Überschrift 1 Zchn"/>
    <w:basedOn w:val="Privzetapisavaodstavka"/>
    <w:uiPriority w:val="9"/>
    <w:rsid w:val="00B34A2C"/>
    <w:rPr>
      <w:rFonts w:ascii="Arial Black" w:hAnsi="Arial Black"/>
      <w:b w:val="1"/>
      <w:bCs w:val="1"/>
      <w:color w:val="ff9525" w:themeColor="accent6"/>
      <w:sz w:val="32"/>
      <w:szCs w:val="24"/>
      <w:lang w:eastAsia="ar-SA" w:val="en-GB"/>
    </w:rPr>
  </w:style>
  <w:style w:type="character" w:styleId="TabledescriptionCarter" w:customStyle="1">
    <w:name w:val="Table description Caráter"/>
    <w:basedOn w:val="berschrift1Zchn"/>
    <w:link w:val="Tabledescription"/>
    <w:rsid w:val="00B34A2C"/>
    <w:rPr>
      <w:rFonts w:ascii="Arial" w:cs="Arial" w:hAnsi="Arial"/>
      <w:b w:val="0"/>
      <w:bCs w:val="0"/>
      <w:i w:val="1"/>
      <w:iCs w:val="1"/>
      <w:color w:val="ff9525" w:themeColor="accent6"/>
      <w:sz w:val="22"/>
      <w:szCs w:val="22"/>
      <w:lang w:eastAsia="ar-SA" w:val="en-GB"/>
    </w:rPr>
  </w:style>
  <w:style w:type="table" w:styleId="a" w:customStyle="1">
    <w:basedOn w:val="TableNormal6"/>
    <w:tblPr>
      <w:tblStyleRowBandSize w:val="1"/>
      <w:tblStyleColBandSize w:val="1"/>
      <w:tblCellMar>
        <w:left w:w="108.0" w:type="dxa"/>
        <w:right w:w="108.0" w:type="dxa"/>
      </w:tblCellMar>
    </w:tblPr>
  </w:style>
  <w:style w:type="table" w:styleId="a0" w:customStyle="1">
    <w:basedOn w:val="TableNormal6"/>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1" w:customStyle="1">
    <w:basedOn w:val="TableNormal6"/>
    <w:tblPr>
      <w:tblStyleRowBandSize w:val="1"/>
      <w:tblStyleColBandSize w:val="1"/>
      <w:tblCellMar>
        <w:left w:w="108.0" w:type="dxa"/>
        <w:right w:w="108.0" w:type="dxa"/>
      </w:tblCellMar>
    </w:tblPr>
  </w:style>
  <w:style w:type="table" w:styleId="a2" w:customStyle="1">
    <w:basedOn w:val="TableNormal6"/>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Tabelasvetlamrea1">
    <w:name w:val="Grid Table 1 Light"/>
    <w:basedOn w:val="Navadnatabela"/>
    <w:uiPriority w:val="46"/>
    <w:rsid w:val="004F0D03"/>
    <w:pPr>
      <w:spacing w:after="0" w:line="240" w:lineRule="auto"/>
    </w:pPr>
    <w:rPr>
      <w:rFonts w:ascii="Times New Roman" w:cs="Times New Roman" w:eastAsia="Times New Roman" w:hAnsi="Times New Roman"/>
      <w:sz w:val="20"/>
      <w:szCs w:val="20"/>
      <w:lang w:val="de-AT"/>
    </w:r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a3" w:customStyle="1">
    <w:basedOn w:val="TableNormal5"/>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4" w:customStyle="1">
    <w:basedOn w:val="TableNormal5"/>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5" w:customStyle="1">
    <w:basedOn w:val="TableNormal5"/>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6" w:customStyle="1">
    <w:basedOn w:val="TableNormal5"/>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7"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8"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9"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a"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b"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c"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d"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e"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0"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1"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2" w:customStyle="1">
    <w:basedOn w:val="TableNormal4"/>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3" w:customStyle="1">
    <w:basedOn w:val="TableNormal4"/>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4" w:customStyle="1">
    <w:basedOn w:val="TableNormal4"/>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5" w:customStyle="1">
    <w:basedOn w:val="TableNormal4"/>
    <w:tblPr>
      <w:tblStyleRowBandSize w:val="1"/>
      <w:tblStyleColBandSize w:val="1"/>
      <w:tblCellMar>
        <w:left w:w="108.0" w:type="dxa"/>
        <w:right w:w="108.0" w:type="dxa"/>
      </w:tblCellMar>
    </w:tblPr>
  </w:style>
  <w:style w:type="table" w:styleId="af6"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7"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8"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9"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a"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b"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c"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d"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e"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0"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1"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2"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3" w:customStyle="1">
    <w:basedOn w:val="TableNormal3"/>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4" w:customStyle="1">
    <w:basedOn w:val="TableNormal3"/>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5" w:customStyle="1">
    <w:basedOn w:val="TableNormal3"/>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6" w:customStyle="1">
    <w:basedOn w:val="TableNormal3"/>
    <w:tblPr>
      <w:tblStyleRowBandSize w:val="1"/>
      <w:tblStyleColBandSize w:val="1"/>
      <w:tblCellMar>
        <w:top w:w="0.0" w:type="dxa"/>
        <w:left w:w="108.0" w:type="dxa"/>
        <w:bottom w:w="0.0" w:type="dxa"/>
        <w:right w:w="108.0" w:type="dxa"/>
      </w:tblCellMar>
    </w:tblPr>
  </w:style>
  <w:style w:type="table" w:styleId="aff7"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8"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9"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a"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b"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c"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d"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e"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0"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1"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2"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3"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4" w:customStyle="1">
    <w:basedOn w:val="TableNormal2"/>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5" w:customStyle="1">
    <w:basedOn w:val="TableNormal2"/>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6" w:customStyle="1">
    <w:basedOn w:val="TableNormal2"/>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7" w:customStyle="1">
    <w:basedOn w:val="TableNormal2"/>
    <w:tblPr>
      <w:tblStyleRowBandSize w:val="1"/>
      <w:tblStyleColBandSize w:val="1"/>
      <w:tblCellMar>
        <w:top w:w="0.0" w:type="dxa"/>
        <w:left w:w="108.0" w:type="dxa"/>
        <w:bottom w:w="0.0" w:type="dxa"/>
        <w:right w:w="108.0" w:type="dxa"/>
      </w:tblCellMar>
    </w:tblPr>
  </w:style>
  <w:style w:type="table" w:styleId="afff8"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9"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a"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b"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c"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d"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e"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0"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1"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2"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3"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4"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5" w:customStyle="1">
    <w:basedOn w:val="TableNormal1"/>
    <w:tblPr>
      <w:tblStyleRowBandSize w:val="1"/>
      <w:tblStyleColBandSize w:val="1"/>
      <w:tblCellMar>
        <w:top w:w="0.0" w:type="dxa"/>
        <w:left w:w="108.0" w:type="dxa"/>
        <w:bottom w:w="0.0" w:type="dxa"/>
        <w:right w:w="108.0" w:type="dxa"/>
      </w:tblCellMar>
    </w:tblPr>
    <w:tblStylePr w:type="firstRow">
      <w:rPr>
        <w:b w:val="1"/>
        <w:bCs w:val="1"/>
      </w:rPr>
    </w:tblStylePr>
    <w:tblStylePr w:type="lastRow">
      <w:rPr>
        <w:b w:val="1"/>
        <w:bCs w:val="1"/>
      </w:rPr>
      <w:tblPr/>
      <w:tcPr>
        <w:tcBorders>
          <w:top w:color="bfbfbf" w:space="0" w:sz="4" w:val="single"/>
        </w:tcBorders>
      </w:tc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table" w:styleId="affff6" w:customStyle="1">
    <w:basedOn w:val="TableNormal1"/>
    <w:tblPr>
      <w:tblStyleRowBandSize w:val="1"/>
      <w:tblStyleColBandSize w:val="1"/>
      <w:tblCellMar>
        <w:top w:w="0.0" w:type="dxa"/>
        <w:left w:w="108.0" w:type="dxa"/>
        <w:bottom w:w="0.0" w:type="dxa"/>
        <w:right w:w="108.0" w:type="dxa"/>
      </w:tblCellMar>
    </w:tblPr>
    <w:tblStylePr w:type="firstRow">
      <w:rPr>
        <w:b w:val="1"/>
        <w:bCs w:val="1"/>
      </w:rPr>
    </w:tblStylePr>
    <w:tblStylePr w:type="lastRow">
      <w:rPr>
        <w:b w:val="1"/>
        <w:bCs w:val="1"/>
      </w:rPr>
      <w:tblPr/>
      <w:tcPr>
        <w:tcBorders>
          <w:top w:color="bfbfbf" w:space="0" w:sz="4" w:val="single"/>
        </w:tcBorders>
      </w:tc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table" w:styleId="affff7" w:customStyle="1">
    <w:basedOn w:val="TableNormal1"/>
    <w:tblPr>
      <w:tblStyleRowBandSize w:val="1"/>
      <w:tblStyleColBandSize w:val="1"/>
      <w:tblCellMar>
        <w:top w:w="0.0" w:type="dxa"/>
        <w:left w:w="108.0" w:type="dxa"/>
        <w:bottom w:w="0.0" w:type="dxa"/>
        <w:right w:w="108.0" w:type="dxa"/>
      </w:tblCellMar>
    </w:tblPr>
    <w:tblStylePr w:type="firstRow">
      <w:rPr>
        <w:b w:val="1"/>
        <w:bCs w:val="1"/>
      </w:rPr>
    </w:tblStylePr>
    <w:tblStylePr w:type="lastRow">
      <w:rPr>
        <w:b w:val="1"/>
        <w:bCs w:val="1"/>
      </w:rPr>
      <w:tblPr/>
      <w:tcPr>
        <w:tcBorders>
          <w:top w:color="bfbfbf" w:space="0" w:sz="4" w:val="single"/>
        </w:tcBorders>
      </w:tc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table" w:styleId="affff8" w:customStyle="1">
    <w:basedOn w:val="TableNormal1"/>
    <w:tblPr>
      <w:tblStyleRowBandSize w:val="1"/>
      <w:tblStyleColBandSize w:val="1"/>
      <w:tblCellMar>
        <w:top w:w="0.0" w:type="dxa"/>
        <w:left w:w="108.0" w:type="dxa"/>
        <w:bottom w:w="0.0" w:type="dxa"/>
        <w:right w:w="108.0" w:type="dxa"/>
      </w:tblCellMar>
    </w:tblPr>
  </w:style>
  <w:style w:type="table" w:styleId="affff9"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a"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b"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c"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d"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e"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0"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1"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2"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3"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4"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5"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6"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www.cogentinfo.com/resources/15-issues-women-face-at-the-workplace-and-how-to-combat-them" TargetMode="External"/><Relationship Id="rId22" Type="http://schemas.openxmlformats.org/officeDocument/2006/relationships/hyperlink" Target="https://www.imd.org/blog/management/gender-bias/" TargetMode="External"/><Relationship Id="rId21" Type="http://schemas.openxmlformats.org/officeDocument/2006/relationships/hyperlink" Target="https://www.imd.org/blog/management/gender-bias/" TargetMode="External"/><Relationship Id="rId24" Type="http://schemas.openxmlformats.org/officeDocument/2006/relationships/hyperlink" Target="https://documents1.worldbank.org/curated/en/483621554129720460/pdf/Gender-Based-Employment-Segregation-Understanding-Causes-and-Policy-Interventions.pdf" TargetMode="External"/><Relationship Id="rId23" Type="http://schemas.openxmlformats.org/officeDocument/2006/relationships/hyperlink" Target="https://documents1.worldbank.org/curated/en/483621554129720460/pdf/Gender-Based-Employment-Segregation-Understanding-Causes-and-Policy-Interventions.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ecd.org/content/dam/oecd/en/publications/reports/2024/03/gender-equality-and-economic-growth_7d0c8365/fb0a0a93-en.pdf" TargetMode="External"/><Relationship Id="rId26" Type="http://schemas.openxmlformats.org/officeDocument/2006/relationships/hyperlink" Target="https://ourworldindata.org/female-labor-supply" TargetMode="External"/><Relationship Id="rId25" Type="http://schemas.openxmlformats.org/officeDocument/2006/relationships/hyperlink" Target="https://ourworldindata.org/female-labor-supply" TargetMode="External"/><Relationship Id="rId28" Type="http://schemas.openxmlformats.org/officeDocument/2006/relationships/header" Target="header3.xml"/><Relationship Id="rId27"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hyperlink" Target="https://www.elibrary.imf.org/display/book/9781513516103/ch001.xml" TargetMode="External"/><Relationship Id="rId8" Type="http://schemas.openxmlformats.org/officeDocument/2006/relationships/hyperlink" Target="https://www.elibrary.imf.org/display/book/9781513516103/ch001.xml" TargetMode="External"/><Relationship Id="rId31" Type="http://schemas.openxmlformats.org/officeDocument/2006/relationships/footer" Target="footer3.xml"/><Relationship Id="rId30" Type="http://schemas.openxmlformats.org/officeDocument/2006/relationships/footer" Target="footer2.xml"/><Relationship Id="rId11" Type="http://schemas.openxmlformats.org/officeDocument/2006/relationships/hyperlink" Target="https://commission.europa.eu/strategy-and-policy/policies/justice-and-fundamental-rights/gender-equality/women-labour-market-work-life-balance/womens-situation-labour-market_en" TargetMode="External"/><Relationship Id="rId10" Type="http://schemas.openxmlformats.org/officeDocument/2006/relationships/hyperlink" Target="https://www.oecd.org/content/dam/oecd/en/publications/reports/2024/03/gender-equality-and-economic-growth_7d0c8365/fb0a0a93-en.pdf" TargetMode="External"/><Relationship Id="rId32" Type="http://schemas.openxmlformats.org/officeDocument/2006/relationships/footer" Target="footer1.xml"/><Relationship Id="rId13" Type="http://schemas.openxmlformats.org/officeDocument/2006/relationships/hyperlink" Target="https://www.undp.org/sites/g/files/zskgke326/files/2023-03/Gender%20Equality%20in%20Employment%20-%20ENG.pdf" TargetMode="External"/><Relationship Id="rId12" Type="http://schemas.openxmlformats.org/officeDocument/2006/relationships/hyperlink" Target="https://commission.europa.eu/strategy-and-policy/policies/justice-and-fundamental-rights/gender-equality/women-labour-market-work-life-balance/womens-situation-labour-market_en" TargetMode="External"/><Relationship Id="rId15" Type="http://schemas.openxmlformats.org/officeDocument/2006/relationships/hyperlink" Target="https://eige.europa.eu/newsroom/economic-benefits-gender-equality?language_content_entity=en" TargetMode="External"/><Relationship Id="rId14" Type="http://schemas.openxmlformats.org/officeDocument/2006/relationships/hyperlink" Target="https://www.undp.org/sites/g/files/zskgke326/files/2023-03/Gender%20Equality%20in%20Employment%20-%20ENG.pdf" TargetMode="External"/><Relationship Id="rId17" Type="http://schemas.openxmlformats.org/officeDocument/2006/relationships/hyperlink" Target="https://pmc.ncbi.nlm.nih.gov/articles/PMC4584998/" TargetMode="External"/><Relationship Id="rId16" Type="http://schemas.openxmlformats.org/officeDocument/2006/relationships/hyperlink" Target="https://eige.europa.eu/newsroom/economic-benefits-gender-equality?language_content_entity=en" TargetMode="External"/><Relationship Id="rId19" Type="http://schemas.openxmlformats.org/officeDocument/2006/relationships/hyperlink" Target="https://www.cogentinfo.com/resources/15-issues-women-face-at-the-workplace-and-how-to-combat-them" TargetMode="External"/><Relationship Id="rId18" Type="http://schemas.openxmlformats.org/officeDocument/2006/relationships/hyperlink" Target="https://pmc.ncbi.nlm.nih.gov/articles/PMC458499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Elevate">
      <a:dk1>
        <a:sysClr val="windowText" lastClr="000000"/>
      </a:dk1>
      <a:lt1>
        <a:sysClr val="window" lastClr="FFFFFF"/>
      </a:lt1>
      <a:dk2>
        <a:srgbClr val="4B4B4B"/>
      </a:dk2>
      <a:lt2>
        <a:srgbClr val="E7E6E6"/>
      </a:lt2>
      <a:accent1>
        <a:srgbClr val="FF6D25"/>
      </a:accent1>
      <a:accent2>
        <a:srgbClr val="FFCF01"/>
      </a:accent2>
      <a:accent3>
        <a:srgbClr val="BC0808"/>
      </a:accent3>
      <a:accent4>
        <a:srgbClr val="0039AC"/>
      </a:accent4>
      <a:accent5>
        <a:srgbClr val="00C8BE"/>
      </a:accent5>
      <a:accent6>
        <a:srgbClr val="FF952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QhvDjKhztpXBK56El6UjAOga6g==">CgMxLjA4AHIhMW5WS2hBbzhOcm11dV9SZDc1ME1pTHFVbGFHUzJuSWFn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2026-02-23T08:45:00Z</dcterms:created>
  <dc:creator>Carina Posch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0x010100CFEE02D61A174946B13DE67B83BE39AF</vt:lpwstr>
  </property>
  <property fmtid="{D5CDD505-2E9C-101B-9397-08002B2CF9AE}" pid="3" name="MediaServiceImageTags">
    <vt:lpwstr/>
  </property>
</Properties>
</file>