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752"/>
        <w:tblGridChange w:id="0">
          <w:tblGrid>
            <w:gridCol w:w="2263"/>
            <w:gridCol w:w="6752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b w:val="0"/>
                <w:bCs w:val="0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Título de la unidad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60" w:before="60" w:line="276" w:lineRule="auto"/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pStyle w:val="Heading1"/>
              <w:spacing w:line="276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Comprensión de los resultados potenciales del escáner: interpretación y análisis conjunto (Día 3)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5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Duración de la actividad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45 minutos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7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Resultados del aprendizaje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Después de completar esta actividad, el alumno podrá…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Comprender e interpretar las fortalezas y debilidades de su empresa con respecto al grupo objetivo: migrantes y trabajadores de baja cualificación.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Reflexionar sobre las diferencias entre la inclusión/preparación percibida y la real.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Reconocer las brechas existentes e identificar potencial de desarrollo.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C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Tipo de actividad</w:t>
            </w:r>
          </w:p>
        </w:tc>
        <w:tc>
          <w:tcPr/>
          <w:p w:rsidR="00000000" w:rsidDel="00000000" w:rsidP="00000000" w:rsidRDefault="00000000" w:rsidRPr="00000000" w14:paraId="0000000D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Clase magistral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Debate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Actividad grupal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Actividad individual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Aprendizaje autónomo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2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Recursos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Presentación en PowerPoint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PDF/folleto: Resultados potenciales individuales del escáner (o digital) + Hoja de trabajo con el mapa de resultados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Requerimientos organizacionales</w:t>
            </w:r>
          </w:p>
        </w:tc>
        <w:tc>
          <w:tcPr/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Proyector para presentaciones.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Acceso a los resultados individuales del Escáner de cada participante (impresos o digitales).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8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Descripción de la actividad</w:t>
            </w:r>
          </w:p>
        </w:tc>
        <w:tc>
          <w:tcPr/>
          <w:p w:rsidR="00000000" w:rsidDel="00000000" w:rsidP="00000000" w:rsidRDefault="00000000" w:rsidRPr="00000000" w14:paraId="00000019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Introducción a la metodología del escáner 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Explicación del significado de los resultados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B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Notas del formador</w:t>
            </w:r>
          </w:p>
        </w:tc>
        <w:tc>
          <w:tcPr/>
          <w:p w:rsidR="00000000" w:rsidDel="00000000" w:rsidP="00000000" w:rsidRDefault="00000000" w:rsidRPr="00000000" w14:paraId="0000001C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Enfatice que los resultados no deben sobrevalorarse y que el objetivo es la reflexión y la inspiración para las estrategias, no el juicio.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Aclare que los resultados son una instantánea de la situación actual, no una prueba ni una clasificación.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Mantenga un tono neutral y objetivo (evite elogios o críticas).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Evite la jerga técnica; explique los resultados con un lenguaje claro y sencillo (especialmente con la metodología).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Pida a los participantes que revisen cuidadosamente los resultados de su escáner.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5"/>
              </w:numPr>
              <w:spacing w:after="240"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Indíqueles que seleccionen: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1"/>
                <w:numId w:val="5"/>
              </w:numPr>
              <w:spacing w:after="240"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2 subcategorías (preguntas) donde las puntuaciones parecen inesperadamente altas.</w:t>
            </w:r>
          </w:p>
          <w:p w:rsidR="00000000" w:rsidDel="00000000" w:rsidP="00000000" w:rsidRDefault="00000000" w:rsidRPr="00000000" w14:paraId="00000023">
            <w:pPr>
              <w:numPr>
                <w:ilvl w:val="1"/>
                <w:numId w:val="5"/>
              </w:numPr>
              <w:spacing w:after="240"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2 subcategorías (preguntas) donde las puntuaciones parecen inesperadamente bajas.</w:t>
            </w:r>
          </w:p>
          <w:p w:rsidR="00000000" w:rsidDel="00000000" w:rsidP="00000000" w:rsidRDefault="00000000" w:rsidRPr="00000000" w14:paraId="00000024">
            <w:pPr>
              <w:numPr>
                <w:ilvl w:val="1"/>
                <w:numId w:val="5"/>
              </w:numPr>
              <w:spacing w:after="240"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○ 2 subcategorías (preguntas) donde las puntuaciones parecen ser las esperadas.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5"/>
              </w:numPr>
              <w:spacing w:after="240"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Los y las participantes escriben las subcategorías seleccionadas (preguntas) en los campos correspondientes de la Hoja de Trabajo del Mapa de Resultados.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5"/>
              </w:numPr>
              <w:spacing w:after="240"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Una vez documentadas las seis subcategorías, guíe a los participantes para que reflexionen sobre los niveles subyacentes a los resultados:</w:t>
            </w:r>
          </w:p>
          <w:p w:rsidR="00000000" w:rsidDel="00000000" w:rsidP="00000000" w:rsidRDefault="00000000" w:rsidRPr="00000000" w14:paraId="00000027">
            <w:pPr>
              <w:numPr>
                <w:ilvl w:val="1"/>
                <w:numId w:val="5"/>
              </w:numPr>
              <w:spacing w:after="240"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Factores estructurales/formales (p. ej., ausencia de políticas).</w:t>
            </w:r>
          </w:p>
          <w:p w:rsidR="00000000" w:rsidDel="00000000" w:rsidP="00000000" w:rsidRDefault="00000000" w:rsidRPr="00000000" w14:paraId="00000028">
            <w:pPr>
              <w:numPr>
                <w:ilvl w:val="1"/>
                <w:numId w:val="5"/>
              </w:numPr>
              <w:spacing w:after="240"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Factores prácticos (p. ej., las políticas no se cumplen a diario).</w:t>
            </w:r>
          </w:p>
          <w:p w:rsidR="00000000" w:rsidDel="00000000" w:rsidP="00000000" w:rsidRDefault="00000000" w:rsidRPr="00000000" w14:paraId="00000029">
            <w:pPr>
              <w:numPr>
                <w:ilvl w:val="1"/>
                <w:numId w:val="5"/>
              </w:numPr>
              <w:spacing w:after="240"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Factores personales/culturales (p. ej., falta de apoyo de los directivos; depende de cada persona).</w:t>
            </w:r>
          </w:p>
          <w:p w:rsidR="00000000" w:rsidDel="00000000" w:rsidP="00000000" w:rsidRDefault="00000000" w:rsidRPr="00000000" w14:paraId="0000002A">
            <w:pPr>
              <w:numPr>
                <w:ilvl w:val="1"/>
                <w:numId w:val="5"/>
              </w:numPr>
              <w:spacing w:after="240"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Otros factores influyentes, si procede.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5"/>
              </w:numPr>
              <w:spacing w:after="240"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Los y las participantes anotan sus suposiciones y explicaciones para cada subcategoría seleccionada directamente en la Hoja de Trabajo del Mapa de Resultados.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Pueden hacer preguntas breves de reflexión:</w:t>
            </w:r>
          </w:p>
          <w:p w:rsidR="00000000" w:rsidDel="00000000" w:rsidP="00000000" w:rsidRDefault="00000000" w:rsidRPr="00000000" w14:paraId="0000002D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"¿Dónde reconoces la realidad diaria de tu empresa?"</w:t>
            </w:r>
          </w:p>
          <w:p w:rsidR="00000000" w:rsidDel="00000000" w:rsidP="00000000" w:rsidRDefault="00000000" w:rsidRPr="00000000" w14:paraId="0000002E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"¿Qué dimensión es la más relevante para tu empresa en este momento?"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83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83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Concluya con: «Los resultados destacan posibles áreas de enfoque. En el siguiente paso, trabajaremos juntos para desarrollar estrategias concretas para su empresa».</w:t>
            </w:r>
          </w:p>
        </w:tc>
      </w:tr>
    </w:tbl>
    <w:p w:rsidR="00000000" w:rsidDel="00000000" w:rsidP="00000000" w:rsidRDefault="00000000" w:rsidRPr="00000000" w14:paraId="00000031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7" w:w="11905" w:orient="portrait"/>
      <w:pgMar w:bottom="851" w:top="1276" w:left="1134" w:right="1134" w:header="851" w:footer="32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3280"/>
      </w:tabs>
      <w:rPr>
        <w:color w:val="000000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16"/>
        <w:szCs w:val="16"/>
      </w:rPr>
      <w:drawing>
        <wp:inline distB="114300" distT="114300" distL="114300" distR="114300">
          <wp:extent cx="6119820" cy="482600"/>
          <wp:effectExtent b="0" l="0" r="0" t="0"/>
          <wp:docPr id="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482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-93339</wp:posOffset>
          </wp:positionH>
          <wp:positionV relativeFrom="paragraph">
            <wp:posOffset>184785</wp:posOffset>
          </wp:positionV>
          <wp:extent cx="1466850" cy="309380"/>
          <wp:effectExtent b="0" l="0" r="0" t="0"/>
          <wp:wrapNone/>
          <wp:docPr id="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66850" cy="3093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7">
    <w:pPr>
      <w:widowControl w:val="0"/>
      <w:spacing w:after="160" w:line="258" w:lineRule="auto"/>
      <w:ind w:left="2880" w:firstLine="0"/>
      <w:rPr>
        <w:rFonts w:ascii="Calibri" w:cs="Calibri" w:eastAsia="Calibri" w:hAnsi="Calibri"/>
        <w:sz w:val="16"/>
        <w:szCs w:val="16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16"/>
        <w:szCs w:val="16"/>
        <w:rtl w:val="0"/>
      </w:rPr>
      <w:t xml:space="preserve">Funded by the European Union. Views and opinions expressed are however those of the author(s) only and do not necessarily reflect those of the European Union or OeAD-GmbH. Neither the European Union nor the granting authority can be held responsible for them.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-125400</wp:posOffset>
              </wp:positionH>
              <wp:positionV relativeFrom="paragraph">
                <wp:posOffset>190500</wp:posOffset>
              </wp:positionV>
              <wp:extent cx="28575" cy="2857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8155" y="3780000"/>
                        <a:ext cx="6155690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FF9525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-125400</wp:posOffset>
              </wp:positionH>
              <wp:positionV relativeFrom="paragraph">
                <wp:posOffset>190500</wp:posOffset>
              </wp:positionV>
              <wp:extent cx="28575" cy="28575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575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-228590</wp:posOffset>
          </wp:positionH>
          <wp:positionV relativeFrom="paragraph">
            <wp:posOffset>-457187</wp:posOffset>
          </wp:positionV>
          <wp:extent cx="1597025" cy="603885"/>
          <wp:effectExtent b="0" l="0" r="0" t="0"/>
          <wp:wrapNone/>
          <wp:docPr descr="Uma imagem com Tipo de letra, Gráficos, logótipo, captura de ecrã&#10;&#10;Descrição gerada automaticamente" id="2" name="image1.png"/>
          <a:graphic>
            <a:graphicData uri="http://schemas.openxmlformats.org/drawingml/2006/picture">
              <pic:pic>
                <pic:nvPicPr>
                  <pic:cNvPr descr="Uma imagem com Tipo de letra, Gráficos, logótipo, captura de ecrã&#10;&#10;Descrição gerada automaticamente" id="0" name="image1.png"/>
                  <pic:cNvPicPr preferRelativeResize="0"/>
                </pic:nvPicPr>
                <pic:blipFill>
                  <a:blip r:embed="rId2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-542922</wp:posOffset>
          </wp:positionH>
          <wp:positionV relativeFrom="paragraph">
            <wp:posOffset>-400046</wp:posOffset>
          </wp:positionV>
          <wp:extent cx="1597025" cy="603885"/>
          <wp:effectExtent b="0" l="0" r="0" t="0"/>
          <wp:wrapNone/>
          <wp:docPr descr="Uma imagem com Tipo de letra, Gráficos, logótipo, captura de ecrã&#10;&#10;Descrição gerada automaticamente" id="5" name="image1.png"/>
          <a:graphic>
            <a:graphicData uri="http://schemas.openxmlformats.org/drawingml/2006/picture">
              <pic:pic>
                <pic:nvPicPr>
                  <pic:cNvPr descr="Uma imagem com Tipo de letra, Gráficos, logótipo, captura de ecrã&#10;&#10;Descrição gerada automaticamente" id="0" name="image1.png"/>
                  <pic:cNvPicPr preferRelativeResize="0"/>
                </pic:nvPicPr>
                <pic:blipFill>
                  <a:blip r:embed="rId1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480" w:lineRule="auto"/>
    </w:pPr>
    <w:rPr>
      <w:rFonts w:ascii="Arial Black" w:cs="Arial Black" w:eastAsia="Arial Black" w:hAnsi="Arial Black"/>
      <w:b w:val="1"/>
      <w:bCs w:val="1"/>
      <w:color w:val="ff9525"/>
      <w:sz w:val="32"/>
      <w:szCs w:val="32"/>
    </w:rPr>
  </w:style>
  <w:style w:type="paragraph" w:styleId="Heading2">
    <w:name w:val="heading 2"/>
    <w:basedOn w:val="Normal"/>
    <w:next w:val="Normal"/>
    <w:pPr>
      <w:tabs>
        <w:tab w:val="left" w:leader="none" w:pos="6928"/>
      </w:tabs>
      <w:spacing w:after="60" w:line="276" w:lineRule="auto"/>
      <w:jc w:val="both"/>
    </w:pPr>
    <w:rPr>
      <w:b w:val="1"/>
      <w:bCs w:val="1"/>
      <w:color w:val="da48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before="240" w:lineRule="auto"/>
    </w:pPr>
    <w:rPr>
      <w:color w:val="ffcf0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913000"/>
    </w:rPr>
  </w:style>
  <w:style w:type="paragraph" w:styleId="Title">
    <w:name w:val="Title"/>
    <w:basedOn w:val="Normal"/>
    <w:next w:val="Normal"/>
    <w:pPr>
      <w:keepNext w:val="1"/>
      <w:keepLines w:val="1"/>
      <w:spacing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d0fLbhRWOCFiyiyqfTaar0USQA==">CgMxLjA4AHIhMXprNFhrNTNxZlRHMThNeHhKejUtOWVsQjNUMlpmUXI4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