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61459B" w14:textId="77777777" w:rsidR="007544E2" w:rsidRDefault="007544E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</w:rPr>
      </w:pPr>
    </w:p>
    <w:tbl>
      <w:tblPr>
        <w:tblStyle w:val="a"/>
        <w:tblW w:w="901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3"/>
        <w:gridCol w:w="6752"/>
      </w:tblGrid>
      <w:tr w:rsidR="007544E2" w14:paraId="4A3DDF4E" w14:textId="77777777">
        <w:trPr>
          <w:trHeight w:val="406"/>
        </w:trPr>
        <w:tc>
          <w:tcPr>
            <w:tcW w:w="2263" w:type="dxa"/>
            <w:shd w:val="clear" w:color="auto" w:fill="FF6D25"/>
          </w:tcPr>
          <w:p w14:paraId="79B826CB" w14:textId="77777777" w:rsidR="007544E2" w:rsidRDefault="000A17C2">
            <w:pPr>
              <w:pStyle w:val="berschrift1"/>
              <w:keepLines w:val="0"/>
              <w:spacing w:before="60" w:after="60" w:line="276" w:lineRule="auto"/>
              <w:rPr>
                <w:color w:val="FFFFFF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Titel der Lerneinheit</w:t>
            </w:r>
          </w:p>
        </w:tc>
        <w:tc>
          <w:tcPr>
            <w:tcW w:w="6752" w:type="dxa"/>
            <w:vAlign w:val="center"/>
          </w:tcPr>
          <w:p w14:paraId="28B531A2" w14:textId="77777777" w:rsidR="007544E2" w:rsidRDefault="000A17C2">
            <w:pPr>
              <w:pStyle w:val="berschrift1"/>
              <w:spacing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FF9525"/>
                <w:sz w:val="24"/>
                <w:szCs w:val="24"/>
              </w:rPr>
              <w:t>Allgemeine Informationen zu Weiterqualifizierung, Best practice-Beispiele sowie Management- und Führungsansätzen</w:t>
            </w:r>
          </w:p>
        </w:tc>
      </w:tr>
      <w:tr w:rsidR="007544E2" w14:paraId="55840C5B" w14:textId="77777777">
        <w:trPr>
          <w:trHeight w:val="426"/>
        </w:trPr>
        <w:tc>
          <w:tcPr>
            <w:tcW w:w="2263" w:type="dxa"/>
            <w:shd w:val="clear" w:color="auto" w:fill="F2F2F2"/>
          </w:tcPr>
          <w:p w14:paraId="42AC89CE" w14:textId="77777777" w:rsidR="007544E2" w:rsidRDefault="000A17C2">
            <w:pPr>
              <w:spacing w:before="60" w:after="60" w:line="276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Dauer der Aktivität</w:t>
            </w:r>
          </w:p>
          <w:p w14:paraId="702F6ED6" w14:textId="77777777" w:rsidR="007544E2" w:rsidRDefault="007544E2">
            <w:pPr>
              <w:spacing w:before="60" w:after="60" w:line="276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752" w:type="dxa"/>
            <w:vAlign w:val="center"/>
          </w:tcPr>
          <w:p w14:paraId="66BC0120" w14:textId="77777777" w:rsidR="007544E2" w:rsidRDefault="000A17C2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 Minuten</w:t>
            </w:r>
          </w:p>
        </w:tc>
      </w:tr>
      <w:tr w:rsidR="007544E2" w14:paraId="44A76A70" w14:textId="77777777">
        <w:trPr>
          <w:trHeight w:val="426"/>
        </w:trPr>
        <w:tc>
          <w:tcPr>
            <w:tcW w:w="2263" w:type="dxa"/>
            <w:shd w:val="clear" w:color="auto" w:fill="F2F2F2"/>
          </w:tcPr>
          <w:p w14:paraId="45DACFD5" w14:textId="77777777" w:rsidR="007544E2" w:rsidRDefault="000A17C2">
            <w:pPr>
              <w:spacing w:before="60" w:after="60" w:line="276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Lernziele </w:t>
            </w:r>
            <w:r>
              <w:rPr>
                <w:b/>
                <w:bCs/>
                <w:sz w:val="20"/>
                <w:szCs w:val="20"/>
              </w:rPr>
              <w:br/>
              <w:t>Lernergebnisse</w:t>
            </w:r>
          </w:p>
        </w:tc>
        <w:tc>
          <w:tcPr>
            <w:tcW w:w="6752" w:type="dxa"/>
          </w:tcPr>
          <w:p w14:paraId="7663F0DF" w14:textId="77777777" w:rsidR="007544E2" w:rsidRDefault="000A17C2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Nach Abschluss dieser Aktivität ist der Lernende in der Lage…</w:t>
            </w:r>
          </w:p>
          <w:p w14:paraId="731C9AB0" w14:textId="77777777" w:rsidR="007544E2" w:rsidRDefault="000A17C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die Situation und die Herausforderungen zu analysieren, mit denen gering qualifizierte Erwachsene auf dem europäischen Arbeitsmarkt konfrontiert sind.</w:t>
            </w:r>
          </w:p>
          <w:p w14:paraId="2B673F8F" w14:textId="77777777" w:rsidR="007544E2" w:rsidRDefault="000A17C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die strukturellen Ursachen zu identifizieren, die ihren Zugang zu Weiterbildung und beruflicher Entwicklung behindern</w:t>
            </w:r>
          </w:p>
          <w:p w14:paraId="32FE20E6" w14:textId="77777777" w:rsidR="007544E2" w:rsidRDefault="000A17C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den Wert von Weiterqualifizierung und Umschulung als Strategien zu verstehen, um ungenutztes Potenzial in sichtbares Talent umzuwandeln.</w:t>
            </w:r>
          </w:p>
          <w:p w14:paraId="5A40EA20" w14:textId="77777777" w:rsidR="007544E2" w:rsidRDefault="000A17C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europäische Instrumente und Strategien zur Anerkennung und Validierung informeller Kompetenzen (EQF, Europass, Upskilling Pathways, Microcredentials) kennen.</w:t>
            </w:r>
          </w:p>
          <w:p w14:paraId="0762ADE9" w14:textId="77777777" w:rsidR="007544E2" w:rsidRDefault="000A17C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bewährte Unternehmenspraktiken zu erkunden, die interne Mobilität und kontinuierliches Lernen fördern.</w:t>
            </w:r>
          </w:p>
          <w:p w14:paraId="6FB686C7" w14:textId="77777777" w:rsidR="007544E2" w:rsidRDefault="000A17C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Maßnahmen oder Strategien zu entwickeln, um verborgene Talente in Organisationen zu fördern und eine Kultur des lebenslangen Lernens zu etablieren.</w:t>
            </w:r>
          </w:p>
          <w:p w14:paraId="485D76E7" w14:textId="77777777" w:rsidR="007544E2" w:rsidRDefault="007544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360"/>
              <w:rPr>
                <w:color w:val="000000"/>
                <w:sz w:val="20"/>
                <w:szCs w:val="20"/>
              </w:rPr>
            </w:pPr>
          </w:p>
        </w:tc>
      </w:tr>
      <w:tr w:rsidR="007544E2" w14:paraId="7F0D42D6" w14:textId="77777777">
        <w:trPr>
          <w:trHeight w:val="1196"/>
        </w:trPr>
        <w:tc>
          <w:tcPr>
            <w:tcW w:w="2263" w:type="dxa"/>
            <w:shd w:val="clear" w:color="auto" w:fill="F2F2F2"/>
          </w:tcPr>
          <w:p w14:paraId="65AB2174" w14:textId="77777777" w:rsidR="007544E2" w:rsidRDefault="000A17C2">
            <w:pPr>
              <w:spacing w:before="60" w:after="60" w:line="276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Art der Aktivität</w:t>
            </w:r>
          </w:p>
        </w:tc>
        <w:tc>
          <w:tcPr>
            <w:tcW w:w="6752" w:type="dxa"/>
          </w:tcPr>
          <w:p w14:paraId="712F4604" w14:textId="77777777" w:rsidR="007544E2" w:rsidRDefault="000A17C2">
            <w:pPr>
              <w:numPr>
                <w:ilvl w:val="0"/>
                <w:numId w:val="4"/>
              </w:numPr>
              <w:spacing w:after="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Vortrag</w:t>
            </w:r>
          </w:p>
          <w:p w14:paraId="3D9DF05A" w14:textId="77777777" w:rsidR="007544E2" w:rsidRDefault="000A17C2">
            <w:pPr>
              <w:numPr>
                <w:ilvl w:val="0"/>
                <w:numId w:val="4"/>
              </w:numPr>
              <w:spacing w:after="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Diskussion</w:t>
            </w:r>
          </w:p>
          <w:p w14:paraId="6F1A91EC" w14:textId="77777777" w:rsidR="007544E2" w:rsidRDefault="000A17C2">
            <w:pPr>
              <w:numPr>
                <w:ilvl w:val="0"/>
                <w:numId w:val="4"/>
              </w:numPr>
              <w:spacing w:after="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Gruppenaktivität</w:t>
            </w:r>
          </w:p>
          <w:p w14:paraId="695CF3C8" w14:textId="77777777" w:rsidR="007544E2" w:rsidRDefault="000A17C2">
            <w:pPr>
              <w:numPr>
                <w:ilvl w:val="0"/>
                <w:numId w:val="4"/>
              </w:numPr>
              <w:spacing w:after="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Video</w:t>
            </w:r>
          </w:p>
          <w:p w14:paraId="2E0132F9" w14:textId="77777777" w:rsidR="007544E2" w:rsidRDefault="007544E2">
            <w:pPr>
              <w:spacing w:line="276" w:lineRule="auto"/>
              <w:rPr>
                <w:i/>
                <w:iCs/>
                <w:sz w:val="20"/>
                <w:szCs w:val="20"/>
              </w:rPr>
            </w:pPr>
          </w:p>
        </w:tc>
      </w:tr>
      <w:tr w:rsidR="007544E2" w14:paraId="02D33A3D" w14:textId="77777777">
        <w:tc>
          <w:tcPr>
            <w:tcW w:w="2263" w:type="dxa"/>
            <w:shd w:val="clear" w:color="auto" w:fill="F2F2F2"/>
          </w:tcPr>
          <w:p w14:paraId="3AC9F76A" w14:textId="77777777" w:rsidR="007544E2" w:rsidRDefault="000A17C2">
            <w:pPr>
              <w:spacing w:before="60" w:after="60" w:line="276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Ressourcen</w:t>
            </w:r>
          </w:p>
        </w:tc>
        <w:tc>
          <w:tcPr>
            <w:tcW w:w="6752" w:type="dxa"/>
          </w:tcPr>
          <w:p w14:paraId="71257818" w14:textId="77777777" w:rsidR="007544E2" w:rsidRDefault="000A17C2">
            <w:pPr>
              <w:numPr>
                <w:ilvl w:val="0"/>
                <w:numId w:val="3"/>
              </w:numPr>
              <w:spacing w:after="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PowerPoint-Präsentation</w:t>
            </w:r>
          </w:p>
          <w:p w14:paraId="457D21B6" w14:textId="77777777" w:rsidR="007544E2" w:rsidRDefault="000A17C2">
            <w:pPr>
              <w:numPr>
                <w:ilvl w:val="0"/>
                <w:numId w:val="3"/>
              </w:numPr>
              <w:spacing w:after="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PDF / Handout: Tagesordnung</w:t>
            </w:r>
          </w:p>
          <w:p w14:paraId="6C8319A8" w14:textId="77777777" w:rsidR="007544E2" w:rsidRDefault="000A17C2">
            <w:pPr>
              <w:numPr>
                <w:ilvl w:val="0"/>
                <w:numId w:val="3"/>
              </w:numPr>
              <w:spacing w:after="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Blätter oder Post-its</w:t>
            </w:r>
          </w:p>
          <w:p w14:paraId="7C7C3A5D" w14:textId="77777777" w:rsidR="007544E2" w:rsidRDefault="000A17C2">
            <w:pPr>
              <w:numPr>
                <w:ilvl w:val="0"/>
                <w:numId w:val="3"/>
              </w:numPr>
              <w:spacing w:after="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Online-Ressourcen:</w:t>
            </w:r>
          </w:p>
          <w:p w14:paraId="44D7F733" w14:textId="77777777" w:rsidR="007544E2" w:rsidRDefault="000A17C2">
            <w:pPr>
              <w:spacing w:line="276" w:lineRule="auto"/>
              <w:ind w:left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Video 1: Ausbilden und arbeiten bei McDonald’s Deutschland, 1:10 (</w:t>
            </w:r>
            <w:hyperlink r:id="rId8">
              <w:r>
                <w:rPr>
                  <w:color w:val="0563C1"/>
                  <w:sz w:val="20"/>
                  <w:szCs w:val="20"/>
                  <w:u w:val="single"/>
                </w:rPr>
                <w:t>Ausbilden und arbeiten bei McDonald’s Deutschland über Magic Billion</w:t>
              </w:r>
            </w:hyperlink>
            <w:r>
              <w:rPr>
                <w:sz w:val="20"/>
                <w:szCs w:val="20"/>
              </w:rPr>
              <w:t>)</w:t>
            </w:r>
          </w:p>
          <w:p w14:paraId="2C332B48" w14:textId="77777777" w:rsidR="007544E2" w:rsidRDefault="000A17C2">
            <w:pPr>
              <w:spacing w:after="0" w:line="276" w:lineRule="auto"/>
              <w:ind w:left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Video 2: Erfahrungsberichte von Personen, die die Schulungsprogramme von Amazon genutzt haben, um ihre Karriereziele zu erreichen, 1:00 (</w:t>
            </w:r>
            <w:hyperlink r:id="rId9">
              <w:r>
                <w:rPr>
                  <w:color w:val="0563C1"/>
                  <w:sz w:val="20"/>
                  <w:szCs w:val="20"/>
                  <w:u w:val="single"/>
                </w:rPr>
                <w:t>Erfolgsgeschichten zur Weiterqualifizierung der weltweiten Belegschaft</w:t>
              </w:r>
            </w:hyperlink>
            <w:r>
              <w:rPr>
                <w:sz w:val="20"/>
                <w:szCs w:val="20"/>
              </w:rPr>
              <w:t>)</w:t>
            </w:r>
          </w:p>
          <w:p w14:paraId="42103522" w14:textId="77777777" w:rsidR="007544E2" w:rsidRDefault="007544E2">
            <w:pPr>
              <w:spacing w:after="0" w:line="276" w:lineRule="auto"/>
              <w:ind w:left="720"/>
              <w:rPr>
                <w:sz w:val="20"/>
                <w:szCs w:val="20"/>
              </w:rPr>
            </w:pPr>
          </w:p>
        </w:tc>
      </w:tr>
      <w:tr w:rsidR="007544E2" w14:paraId="18D5FF19" w14:textId="77777777">
        <w:trPr>
          <w:trHeight w:val="1597"/>
        </w:trPr>
        <w:tc>
          <w:tcPr>
            <w:tcW w:w="2263" w:type="dxa"/>
            <w:shd w:val="clear" w:color="auto" w:fill="F2F2F2"/>
          </w:tcPr>
          <w:p w14:paraId="7C6DE450" w14:textId="77777777" w:rsidR="007544E2" w:rsidRDefault="000A17C2">
            <w:pPr>
              <w:spacing w:before="60" w:after="60" w:line="276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Beschreibung der </w:t>
            </w:r>
          </w:p>
          <w:p w14:paraId="1EDCCD13" w14:textId="77777777" w:rsidR="007544E2" w:rsidRDefault="000A17C2">
            <w:pPr>
              <w:spacing w:before="60" w:after="60" w:line="276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Aktivität</w:t>
            </w:r>
          </w:p>
          <w:p w14:paraId="17B40D9F" w14:textId="77777777" w:rsidR="007544E2" w:rsidRDefault="007544E2">
            <w:pPr>
              <w:spacing w:before="60" w:after="60" w:line="276" w:lineRule="auto"/>
              <w:rPr>
                <w:sz w:val="20"/>
                <w:szCs w:val="20"/>
              </w:rPr>
            </w:pPr>
          </w:p>
        </w:tc>
        <w:tc>
          <w:tcPr>
            <w:tcW w:w="6752" w:type="dxa"/>
          </w:tcPr>
          <w:p w14:paraId="717B5DAE" w14:textId="77777777" w:rsidR="007544E2" w:rsidRDefault="000A17C2">
            <w:pPr>
              <w:numPr>
                <w:ilvl w:val="0"/>
                <w:numId w:val="1"/>
              </w:numPr>
              <w:spacing w:after="0" w:line="276" w:lineRule="auto"/>
              <w:ind w:left="45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Einführung (3 Min.) </w:t>
            </w:r>
          </w:p>
          <w:p w14:paraId="24C5E302" w14:textId="77777777" w:rsidR="007544E2" w:rsidRDefault="000A17C2">
            <w:pPr>
              <w:numPr>
                <w:ilvl w:val="0"/>
                <w:numId w:val="1"/>
              </w:numPr>
              <w:spacing w:after="0" w:line="276" w:lineRule="auto"/>
              <w:ind w:left="45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Situation und Herausforderungen für gering qualifizierte Erwachsene (6 Min.)</w:t>
            </w:r>
          </w:p>
          <w:p w14:paraId="56A294DF" w14:textId="77777777" w:rsidR="007544E2" w:rsidRDefault="000A17C2">
            <w:pPr>
              <w:numPr>
                <w:ilvl w:val="0"/>
                <w:numId w:val="1"/>
              </w:numPr>
              <w:spacing w:after="0" w:line="276" w:lineRule="auto"/>
              <w:ind w:left="45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Chancen und Schlüssel zur Verbesserung (8 Min.) </w:t>
            </w:r>
          </w:p>
          <w:p w14:paraId="3636245A" w14:textId="77777777" w:rsidR="007544E2" w:rsidRDefault="000A17C2">
            <w:pPr>
              <w:numPr>
                <w:ilvl w:val="0"/>
                <w:numId w:val="1"/>
              </w:numPr>
              <w:spacing w:after="0" w:line="276" w:lineRule="auto"/>
              <w:ind w:left="45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Erfahrungen und bewährte Verfahren (7 Min.) </w:t>
            </w:r>
          </w:p>
          <w:p w14:paraId="561D5567" w14:textId="77777777" w:rsidR="007544E2" w:rsidRDefault="000A17C2">
            <w:pPr>
              <w:numPr>
                <w:ilvl w:val="0"/>
                <w:numId w:val="1"/>
              </w:numPr>
              <w:spacing w:after="0" w:line="276" w:lineRule="auto"/>
              <w:ind w:left="45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Strategische Empfehlungen (5 Min.) </w:t>
            </w:r>
          </w:p>
          <w:p w14:paraId="3E623FE9" w14:textId="77777777" w:rsidR="007544E2" w:rsidRDefault="000A17C2">
            <w:pPr>
              <w:numPr>
                <w:ilvl w:val="0"/>
                <w:numId w:val="1"/>
              </w:numPr>
              <w:spacing w:after="0" w:line="276" w:lineRule="auto"/>
              <w:ind w:left="45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Schlussfolgerung (1 Min.) </w:t>
            </w:r>
          </w:p>
          <w:p w14:paraId="5A3AB246" w14:textId="77777777" w:rsidR="007544E2" w:rsidRDefault="007544E2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7544E2" w14:paraId="5C31A684" w14:textId="77777777">
        <w:trPr>
          <w:trHeight w:val="850"/>
        </w:trPr>
        <w:tc>
          <w:tcPr>
            <w:tcW w:w="2263" w:type="dxa"/>
            <w:shd w:val="clear" w:color="auto" w:fill="F2F2F2"/>
          </w:tcPr>
          <w:p w14:paraId="64A8297D" w14:textId="77777777" w:rsidR="007544E2" w:rsidRDefault="000A17C2">
            <w:pPr>
              <w:spacing w:before="60" w:after="60" w:line="276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Hinweise für den Trainer</w:t>
            </w:r>
          </w:p>
        </w:tc>
        <w:tc>
          <w:tcPr>
            <w:tcW w:w="6752" w:type="dxa"/>
          </w:tcPr>
          <w:p w14:paraId="224C7E39" w14:textId="77777777" w:rsidR="007544E2" w:rsidRDefault="000A17C2">
            <w:pPr>
              <w:spacing w:line="24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Aktivität 1: Paradigmenwechsel in der Talententwicklung </w:t>
            </w:r>
            <w:r>
              <w:rPr>
                <w:sz w:val="20"/>
                <w:szCs w:val="20"/>
              </w:rPr>
              <w:t>(Dauer 5 Min.)</w:t>
            </w:r>
          </w:p>
          <w:p w14:paraId="6B931411" w14:textId="77777777" w:rsidR="007544E2" w:rsidRDefault="000A17C2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Materialien: Ein Blatt Papier oder ein Post-it pro Person (bei Präsenzveranstaltung) oder ein digitales Whiteboard (bei Online-Veranstaltung).</w:t>
            </w:r>
          </w:p>
          <w:p w14:paraId="0475B555" w14:textId="77777777" w:rsidR="007544E2" w:rsidRDefault="000A17C2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Anleitung:</w:t>
            </w:r>
          </w:p>
          <w:p w14:paraId="32BA39BF" w14:textId="77777777" w:rsidR="007544E2" w:rsidRDefault="000A17C2">
            <w:pPr>
              <w:spacing w:line="240" w:lineRule="auto"/>
              <w:ind w:left="-3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Überlegen Sie sich ein Beispiel für eine:n gering qualifizierte:n Arbeitnehmer:in, den/die Sie kennen (in deinem Unternehmen, deinem Umfeld, deiner Branche), und schreiben Sie es auf:</w:t>
            </w:r>
          </w:p>
          <w:p w14:paraId="2D46333F" w14:textId="77777777" w:rsidR="007544E2" w:rsidRDefault="000A17C2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TEUFELSKREIS: Welche negativen Eigenschaften würden Sie mit dieser Person in Verbindung bringen?</w:t>
            </w:r>
          </w:p>
          <w:p w14:paraId="7928D013" w14:textId="77777777" w:rsidR="007544E2" w:rsidRDefault="000A17C2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POSITIVER KREISLAUF: Welche Art von Unterstützung oder Schulung würde es ihm ermöglichen, einen größeren Beitrag am Arbeitsplatz zu leisten?</w:t>
            </w:r>
          </w:p>
          <w:p w14:paraId="2DC36117" w14:textId="77777777" w:rsidR="007544E2" w:rsidRDefault="000A17C2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Wenden Sie sich an die Person neben Ihnen und teilen Sie ihr mit, was Sie aufgeschrieben haben.</w:t>
            </w:r>
          </w:p>
          <w:p w14:paraId="3B707052" w14:textId="77777777" w:rsidR="007544E2" w:rsidRDefault="000A17C2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 Besprechen Sie die Ideen in der Gruppe.</w:t>
            </w:r>
          </w:p>
          <w:p w14:paraId="6391BFC5" w14:textId="77777777" w:rsidR="007544E2" w:rsidRDefault="007544E2">
            <w:pPr>
              <w:spacing w:line="240" w:lineRule="auto"/>
              <w:rPr>
                <w:sz w:val="20"/>
                <w:szCs w:val="20"/>
              </w:rPr>
            </w:pPr>
          </w:p>
          <w:p w14:paraId="6976DB6E" w14:textId="77777777" w:rsidR="007544E2" w:rsidRDefault="000A17C2">
            <w:pPr>
              <w:spacing w:line="24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Aktivität 2: Karte der verborgenen Talente </w:t>
            </w:r>
            <w:r>
              <w:rPr>
                <w:sz w:val="20"/>
                <w:szCs w:val="20"/>
              </w:rPr>
              <w:t>(Dauer: 4–5 Min.)</w:t>
            </w:r>
          </w:p>
          <w:p w14:paraId="0FCCF643" w14:textId="77777777" w:rsidR="007544E2" w:rsidRDefault="000A17C2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Materialien: Ein Blatt Papier oder ein Post-it pro Person (bei Präsenzveranstaltung) oder ein digitales Whiteboard (bei Online-Veranstaltung).</w:t>
            </w:r>
          </w:p>
          <w:p w14:paraId="45102003" w14:textId="77777777" w:rsidR="007544E2" w:rsidRDefault="000A17C2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Anleitung:</w:t>
            </w:r>
          </w:p>
          <w:p w14:paraId="16A8EB5C" w14:textId="77777777" w:rsidR="007544E2" w:rsidRDefault="000A17C2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Bitten Sie die Teilnehmer:innen, an eine:n gering qualifizierte:n Mitarbeiter:in in ihrem Unternehmen zu denken (fiktiver Name).</w:t>
            </w:r>
          </w:p>
          <w:p w14:paraId="6959DAD9" w14:textId="77777777" w:rsidR="007544E2" w:rsidRDefault="000A17C2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Notieren Sie:</w:t>
            </w:r>
          </w:p>
          <w:p w14:paraId="372D9A0A" w14:textId="77777777" w:rsidR="007544E2" w:rsidRDefault="000A17C2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Was er/sie gut kann (Stärken oder informelle Fähigkeiten).</w:t>
            </w:r>
          </w:p>
          <w:p w14:paraId="6B7B37FD" w14:textId="77777777" w:rsidR="007544E2" w:rsidRDefault="000A17C2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Was er/sie lernen müsste, um neue Aufgaben zu übernehmen.</w:t>
            </w:r>
          </w:p>
          <w:p w14:paraId="711FD440" w14:textId="77777777" w:rsidR="007544E2" w:rsidRDefault="000A17C2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Konkrete Ideen, wie sie diese Entwicklung unterstützen könnten (Schulungen, Mentoring, Jobrotation usw.).</w:t>
            </w:r>
          </w:p>
          <w:p w14:paraId="6D1E9874" w14:textId="77777777" w:rsidR="007544E2" w:rsidRDefault="000A17C2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 Wenden Sie sich an Ihre:n Nachbar:in und zeigen Sie, was Sie aufgeschrieben haben.</w:t>
            </w:r>
          </w:p>
          <w:p w14:paraId="49CB880F" w14:textId="77777777" w:rsidR="007544E2" w:rsidRDefault="000A17C2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 Besprechen Sie die Ideen in der Gruppe.</w:t>
            </w:r>
          </w:p>
          <w:p w14:paraId="202F9346" w14:textId="77777777" w:rsidR="007544E2" w:rsidRDefault="007544E2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7544E2" w14:paraId="36EE5FCC" w14:textId="77777777">
        <w:trPr>
          <w:trHeight w:val="416"/>
        </w:trPr>
        <w:tc>
          <w:tcPr>
            <w:tcW w:w="2263" w:type="dxa"/>
            <w:shd w:val="clear" w:color="auto" w:fill="F2F2F2"/>
          </w:tcPr>
          <w:p w14:paraId="77CDF7BB" w14:textId="77777777" w:rsidR="007544E2" w:rsidRDefault="000A17C2">
            <w:pPr>
              <w:spacing w:before="60" w:after="60" w:line="276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Quellen/ </w:t>
            </w:r>
            <w:r>
              <w:rPr>
                <w:b/>
                <w:bCs/>
                <w:sz w:val="20"/>
                <w:szCs w:val="20"/>
              </w:rPr>
              <w:br/>
              <w:t xml:space="preserve">Weiterführende Literatur </w:t>
            </w:r>
          </w:p>
        </w:tc>
        <w:tc>
          <w:tcPr>
            <w:tcW w:w="6752" w:type="dxa"/>
          </w:tcPr>
          <w:p w14:paraId="33A5C2B6" w14:textId="77777777" w:rsidR="007544E2" w:rsidRDefault="000A17C2">
            <w:pPr>
              <w:spacing w:before="60" w:after="60" w:line="276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Herausforderungen und Chancen für gering qualifizierte Erwachsene auf sich wandelnden Arbeitsmärkten</w:t>
            </w:r>
            <w:hyperlink r:id="rId10">
              <w:r>
                <w:rPr>
                  <w:color w:val="0563C1"/>
                  <w:sz w:val="20"/>
                  <w:szCs w:val="20"/>
                  <w:u w:val="single"/>
                </w:rPr>
                <w:t xml:space="preserve"> https://www.cedefop.europa.eu/en/blog-articles/challenges-and-opportunities-low-skilled-adults-changing-labour-markets</w:t>
              </w:r>
            </w:hyperlink>
          </w:p>
          <w:p w14:paraId="792B8AAB" w14:textId="77777777" w:rsidR="007544E2" w:rsidRDefault="000A17C2">
            <w:pPr>
              <w:spacing w:line="276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CEDEFOP (</w:t>
            </w:r>
            <w:hyperlink r:id="rId11">
              <w:r>
                <w:rPr>
                  <w:color w:val="0563C1"/>
                  <w:sz w:val="20"/>
                  <w:szCs w:val="20"/>
                  <w:u w:val="single"/>
                </w:rPr>
                <w:t>https://www.youtube.com/user/CedefopVideos/videos</w:t>
              </w:r>
            </w:hyperlink>
            <w:r>
              <w:rPr>
                <w:sz w:val="20"/>
                <w:szCs w:val="20"/>
              </w:rPr>
              <w:t>)</w:t>
            </w:r>
          </w:p>
          <w:p w14:paraId="1673B810" w14:textId="77777777" w:rsidR="007544E2" w:rsidRDefault="000A17C2">
            <w:pPr>
              <w:spacing w:line="276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Einblicke in Qualifikationsdefizite und Qualifikationsungleichgewichte (</w:t>
            </w:r>
            <w:hyperlink r:id="rId12">
              <w:r>
                <w:rPr>
                  <w:color w:val="0563C1"/>
                  <w:sz w:val="20"/>
                  <w:szCs w:val="20"/>
                  <w:u w:val="single"/>
                </w:rPr>
                <w:t>https://www.youtube.com/watch?v=k4AkTA-aFMc</w:t>
              </w:r>
            </w:hyperlink>
            <w:r>
              <w:rPr>
                <w:sz w:val="20"/>
                <w:szCs w:val="20"/>
              </w:rPr>
              <w:t>)</w:t>
            </w:r>
          </w:p>
          <w:p w14:paraId="7068EDB0" w14:textId="77777777" w:rsidR="007544E2" w:rsidRDefault="000A17C2">
            <w:pPr>
              <w:spacing w:line="276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MicroQuest-Projekt</w:t>
            </w:r>
            <w:r>
              <w:rPr>
                <w:sz w:val="20"/>
                <w:szCs w:val="20"/>
              </w:rPr>
              <w:t>:</w:t>
            </w:r>
            <w:hyperlink r:id="rId13" w:anchor="R2_EN">
              <w:r>
                <w:rPr>
                  <w:color w:val="0563C1"/>
                  <w:sz w:val="20"/>
                  <w:szCs w:val="20"/>
                  <w:u w:val="single"/>
                </w:rPr>
                <w:t xml:space="preserve"> https://www.micro-quest.eu/project-info/#R2_EN</w:t>
              </w:r>
            </w:hyperlink>
          </w:p>
          <w:p w14:paraId="04737BC4" w14:textId="77777777" w:rsidR="007544E2" w:rsidRDefault="000A17C2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Bericht: </w:t>
            </w:r>
            <w:r>
              <w:rPr>
                <w:b/>
                <w:bCs/>
                <w:sz w:val="20"/>
                <w:szCs w:val="20"/>
              </w:rPr>
              <w:t xml:space="preserve">Getting Skills Right – Geringqualifizierte Erwachsene zum Lernen motivieren </w:t>
            </w:r>
            <w:r>
              <w:rPr>
                <w:sz w:val="20"/>
                <w:szCs w:val="20"/>
              </w:rPr>
              <w:t>(</w:t>
            </w:r>
            <w:hyperlink r:id="rId14">
              <w:r>
                <w:rPr>
                  <w:color w:val="0563C1"/>
                  <w:sz w:val="20"/>
                  <w:szCs w:val="20"/>
                  <w:u w:val="single"/>
                </w:rPr>
                <w:t>https://www.oecd.org/content/dam/oecd/en/topics/policy-sub-issues/adult-learning/engaging-low-skilled-adults-2019.pdf</w:t>
              </w:r>
            </w:hyperlink>
            <w:r>
              <w:rPr>
                <w:sz w:val="20"/>
                <w:szCs w:val="20"/>
              </w:rPr>
              <w:t>)</w:t>
            </w:r>
          </w:p>
          <w:p w14:paraId="5D5FC75F" w14:textId="77777777" w:rsidR="007544E2" w:rsidRDefault="000A17C2">
            <w:pPr>
              <w:spacing w:line="276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Weiterbildungswege – Neue Chancen für Erwachsene </w:t>
            </w:r>
            <w:r>
              <w:rPr>
                <w:sz w:val="20"/>
                <w:szCs w:val="20"/>
              </w:rPr>
              <w:t>(https://employment-social-affairs.ec.europa.eu/policies-and-activities/skills-and-qualifications/helping-people-develop-skills-throughout-their-lives/upskilling-pathways-new-opportunities-adults_en)</w:t>
            </w:r>
          </w:p>
          <w:p w14:paraId="3E70780E" w14:textId="77777777" w:rsidR="007544E2" w:rsidRDefault="000A17C2">
            <w:pPr>
              <w:spacing w:line="276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Projekt „On the Move“ (2014-1-DE02-KA204-001579</w:t>
            </w:r>
            <w:r>
              <w:rPr>
                <w:sz w:val="20"/>
                <w:szCs w:val="20"/>
              </w:rPr>
              <w:t>): BEWÄHRTE VERFAHREN FÜR GERINGQUALIFIZIERTE ARBEITNEHMER (</w:t>
            </w:r>
            <w:hyperlink r:id="rId15" w:anchor="p1">
              <w:r>
                <w:rPr>
                  <w:color w:val="0563C1"/>
                  <w:sz w:val="20"/>
                  <w:szCs w:val="20"/>
                  <w:u w:val="single"/>
                </w:rPr>
                <w:t>http://www.onthemove-project.eu/bp2.html#p1</w:t>
              </w:r>
            </w:hyperlink>
            <w:r>
              <w:rPr>
                <w:sz w:val="20"/>
                <w:szCs w:val="20"/>
              </w:rPr>
              <w:t>)</w:t>
            </w:r>
          </w:p>
          <w:p w14:paraId="7BBA842E" w14:textId="77777777" w:rsidR="007544E2" w:rsidRDefault="000A17C2">
            <w:pPr>
              <w:spacing w:line="276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Amazon Upskilling 2025 Report </w:t>
            </w:r>
            <w:r>
              <w:rPr>
                <w:sz w:val="20"/>
                <w:szCs w:val="20"/>
              </w:rPr>
              <w:t>(</w:t>
            </w:r>
            <w:hyperlink r:id="rId16">
              <w:r>
                <w:rPr>
                  <w:color w:val="0563C1"/>
                  <w:sz w:val="20"/>
                  <w:szCs w:val="20"/>
                  <w:u w:val="single"/>
                </w:rPr>
                <w:t>amazon-upskillingreport-2020.pdf</w:t>
              </w:r>
            </w:hyperlink>
            <w:r>
              <w:rPr>
                <w:sz w:val="20"/>
                <w:szCs w:val="20"/>
              </w:rPr>
              <w:t>)</w:t>
            </w:r>
          </w:p>
          <w:p w14:paraId="3D6DC369" w14:textId="77777777" w:rsidR="007544E2" w:rsidRDefault="007544E2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7544E2" w14:paraId="0D3718EA" w14:textId="77777777">
        <w:trPr>
          <w:trHeight w:val="416"/>
        </w:trPr>
        <w:tc>
          <w:tcPr>
            <w:tcW w:w="2263" w:type="dxa"/>
            <w:shd w:val="clear" w:color="auto" w:fill="F2F2F2"/>
          </w:tcPr>
          <w:p w14:paraId="71DDE7FA" w14:textId="77777777" w:rsidR="007544E2" w:rsidRDefault="000A17C2">
            <w:pPr>
              <w:spacing w:before="60" w:after="60" w:line="276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Dateiname</w:t>
            </w:r>
          </w:p>
        </w:tc>
        <w:tc>
          <w:tcPr>
            <w:tcW w:w="6752" w:type="dxa"/>
          </w:tcPr>
          <w:p w14:paraId="69195DF9" w14:textId="6EE8FE38" w:rsidR="007544E2" w:rsidRDefault="000A17C2">
            <w:pPr>
              <w:spacing w:line="276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FF0000"/>
                <w:sz w:val="20"/>
                <w:szCs w:val="20"/>
              </w:rPr>
              <w:t xml:space="preserve">Bitte laden Sie alle Materialien zu dieser Einheit wie folgt hoch: </w:t>
            </w:r>
            <w:r w:rsidR="00A10F8D" w:rsidRPr="00A10F8D">
              <w:rPr>
                <w:b/>
                <w:bCs/>
                <w:color w:val="FF0000"/>
                <w:sz w:val="20"/>
                <w:szCs w:val="20"/>
              </w:rPr>
              <w:t>ELEVATE_Unit 20_DE.pptx</w:t>
            </w:r>
          </w:p>
        </w:tc>
      </w:tr>
    </w:tbl>
    <w:p w14:paraId="15C37B5D" w14:textId="77777777" w:rsidR="007544E2" w:rsidRDefault="007544E2"/>
    <w:p w14:paraId="076054AA" w14:textId="77777777" w:rsidR="007544E2" w:rsidRDefault="007544E2"/>
    <w:sectPr w:rsidR="007544E2">
      <w:footerReference w:type="default" r:id="rId17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AAC289" w14:textId="77777777" w:rsidR="000A17C2" w:rsidRDefault="000A17C2">
      <w:pPr>
        <w:spacing w:after="0" w:line="240" w:lineRule="auto"/>
      </w:pPr>
      <w:r>
        <w:separator/>
      </w:r>
    </w:p>
  </w:endnote>
  <w:endnote w:type="continuationSeparator" w:id="0">
    <w:p w14:paraId="5A557191" w14:textId="77777777" w:rsidR="000A17C2" w:rsidRDefault="000A17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  <w:embedRegular r:id="rId1" w:fontKey="{46BAE237-9032-46EC-B4D4-54F1C9FBA3C7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  <w:embedRegular r:id="rId2" w:fontKey="{6FE51731-268C-4B94-B7A2-7FC6BA00F524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3C627E88-C756-4F24-B84F-9E8060E3D22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25034" w14:textId="77777777" w:rsidR="007544E2" w:rsidRDefault="000A17C2">
    <w:r>
      <w:rPr>
        <w:noProof/>
      </w:rPr>
      <w:drawing>
        <wp:anchor distT="114300" distB="114300" distL="114300" distR="114300" simplePos="0" relativeHeight="251658240" behindDoc="0" locked="0" layoutInCell="1" hidden="0" allowOverlap="1" wp14:anchorId="29B111C0" wp14:editId="0902C3FA">
          <wp:simplePos x="0" y="0"/>
          <wp:positionH relativeFrom="column">
            <wp:posOffset>-952971</wp:posOffset>
          </wp:positionH>
          <wp:positionV relativeFrom="paragraph">
            <wp:posOffset>-58912</wp:posOffset>
          </wp:positionV>
          <wp:extent cx="7305358" cy="581922"/>
          <wp:effectExtent l="0" t="0" r="0" b="0"/>
          <wp:wrapNone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305358" cy="58192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D05F25" w14:textId="77777777" w:rsidR="000A17C2" w:rsidRDefault="000A17C2">
      <w:pPr>
        <w:spacing w:after="0" w:line="240" w:lineRule="auto"/>
      </w:pPr>
      <w:r>
        <w:separator/>
      </w:r>
    </w:p>
  </w:footnote>
  <w:footnote w:type="continuationSeparator" w:id="0">
    <w:p w14:paraId="379939D0" w14:textId="77777777" w:rsidR="000A17C2" w:rsidRDefault="000A17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BB1654"/>
    <w:multiLevelType w:val="multilevel"/>
    <w:tmpl w:val="8B8261FE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4C872B17"/>
    <w:multiLevelType w:val="multilevel"/>
    <w:tmpl w:val="9B7A362E"/>
    <w:lvl w:ilvl="0">
      <w:start w:val="1"/>
      <w:numFmt w:val="bullet"/>
      <w:lvlText w:val="●"/>
      <w:lvlJc w:val="left"/>
      <w:pPr>
        <w:ind w:left="68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0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2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4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6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28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0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2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45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75307668"/>
    <w:multiLevelType w:val="multilevel"/>
    <w:tmpl w:val="8E140776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7F2348CA"/>
    <w:multiLevelType w:val="multilevel"/>
    <w:tmpl w:val="560C65B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750471747">
    <w:abstractNumId w:val="3"/>
  </w:num>
  <w:num w:numId="2" w16cid:durableId="2121950741">
    <w:abstractNumId w:val="1"/>
  </w:num>
  <w:num w:numId="3" w16cid:durableId="1753156680">
    <w:abstractNumId w:val="2"/>
  </w:num>
  <w:num w:numId="4" w16cid:durableId="9105841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44E2"/>
    <w:rsid w:val="000A17C2"/>
    <w:rsid w:val="00523980"/>
    <w:rsid w:val="007544E2"/>
    <w:rsid w:val="00A10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0D578B"/>
  <w15:docId w15:val="{6FEA3326-7F89-4956-92B4-CC6022910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s" w:eastAsia="de-AT" w:bidi="ar-SA"/>
      </w:rPr>
    </w:rPrDefault>
    <w:pPrDefault>
      <w:pPr>
        <w:spacing w:after="12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uiPriority w:val="9"/>
    <w:qFormat/>
    <w:pPr>
      <w:keepNext/>
      <w:keepLines/>
      <w:spacing w:before="360" w:after="80"/>
      <w:outlineLvl w:val="0"/>
    </w:pPr>
    <w:rPr>
      <w:rFonts w:ascii="Calibri" w:eastAsia="Calibri" w:hAnsi="Calibri" w:cs="Calibri"/>
      <w:color w:val="2F5496"/>
      <w:sz w:val="40"/>
      <w:szCs w:val="40"/>
    </w:rPr>
  </w:style>
  <w:style w:type="paragraph" w:styleId="berschrift2">
    <w:name w:val="heading 2"/>
    <w:basedOn w:val="Standard"/>
    <w:next w:val="Standard"/>
    <w:uiPriority w:val="9"/>
    <w:semiHidden/>
    <w:unhideWhenUsed/>
    <w:qFormat/>
    <w:pPr>
      <w:keepNext/>
      <w:keepLines/>
      <w:spacing w:before="160" w:after="80"/>
      <w:outlineLvl w:val="1"/>
    </w:pPr>
    <w:rPr>
      <w:rFonts w:ascii="Calibri" w:eastAsia="Calibri" w:hAnsi="Calibri" w:cs="Calibri"/>
      <w:color w:val="2F5496"/>
      <w:sz w:val="32"/>
      <w:szCs w:val="32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2F5496"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keepNext/>
      <w:keepLines/>
      <w:spacing w:before="80" w:after="40"/>
      <w:outlineLvl w:val="4"/>
    </w:pPr>
    <w:rPr>
      <w:color w:val="2F5496"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berschrift7">
    <w:name w:val="heading 7"/>
    <w:link w:val="berschrift7Zchn"/>
    <w:uiPriority w:val="9"/>
    <w:semiHidden/>
    <w:unhideWhenUsed/>
    <w:qFormat/>
    <w:rsid w:val="001A0E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link w:val="berschrift8Zchn"/>
    <w:uiPriority w:val="9"/>
    <w:semiHidden/>
    <w:unhideWhenUsed/>
    <w:qFormat/>
    <w:rsid w:val="001A0E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link w:val="berschrift9Zchn"/>
    <w:uiPriority w:val="9"/>
    <w:semiHidden/>
    <w:unhideWhenUsed/>
    <w:qFormat/>
    <w:rsid w:val="001A0E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el">
    <w:name w:val="Title"/>
    <w:basedOn w:val="Standard"/>
    <w:next w:val="Standard"/>
    <w:uiPriority w:val="10"/>
    <w:qFormat/>
    <w:pPr>
      <w:spacing w:after="80" w:line="240" w:lineRule="auto"/>
    </w:pPr>
    <w:rPr>
      <w:rFonts w:ascii="Calibri" w:eastAsia="Calibri" w:hAnsi="Calibri" w:cs="Calibri"/>
      <w:sz w:val="56"/>
      <w:szCs w:val="56"/>
    </w:rPr>
  </w:style>
  <w:style w:type="character" w:customStyle="1" w:styleId="berschrift1Zchn">
    <w:name w:val="Überschrift 1 Zchn"/>
    <w:basedOn w:val="Absatz-Standardschriftart"/>
    <w:uiPriority w:val="9"/>
    <w:rsid w:val="001A0E0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uiPriority w:val="9"/>
    <w:semiHidden/>
    <w:rsid w:val="001A0E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uiPriority w:val="9"/>
    <w:semiHidden/>
    <w:rsid w:val="001A0E0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uiPriority w:val="9"/>
    <w:semiHidden/>
    <w:rsid w:val="001A0E04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uiPriority w:val="9"/>
    <w:semiHidden/>
    <w:rsid w:val="001A0E04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uiPriority w:val="9"/>
    <w:semiHidden/>
    <w:rsid w:val="001A0E04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1A0E04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1A0E04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1A0E04"/>
    <w:rPr>
      <w:rFonts w:eastAsiaTheme="majorEastAsia" w:cstheme="majorBidi"/>
      <w:color w:val="272727" w:themeColor="text1" w:themeTint="D8"/>
    </w:rPr>
  </w:style>
  <w:style w:type="character" w:customStyle="1" w:styleId="TitelZchn">
    <w:name w:val="Titel Zchn"/>
    <w:basedOn w:val="Absatz-Standardschriftart"/>
    <w:uiPriority w:val="10"/>
    <w:rsid w:val="001A0E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UntertitelZchn">
    <w:name w:val="Untertitel Zchn"/>
    <w:basedOn w:val="Absatz-Standardschriftart"/>
    <w:uiPriority w:val="11"/>
    <w:rsid w:val="001A0E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link w:val="ZitatZchn"/>
    <w:uiPriority w:val="29"/>
    <w:qFormat/>
    <w:rsid w:val="001A0E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1A0E04"/>
    <w:rPr>
      <w:i/>
      <w:iCs/>
      <w:color w:val="404040" w:themeColor="text1" w:themeTint="BF"/>
    </w:rPr>
  </w:style>
  <w:style w:type="paragraph" w:styleId="Listenabsatz">
    <w:name w:val="List Paragraph"/>
    <w:uiPriority w:val="34"/>
    <w:qFormat/>
    <w:rsid w:val="001A0E04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1A0E04"/>
    <w:rPr>
      <w:i/>
      <w:iCs/>
      <w:color w:val="2F5496" w:themeColor="accent1" w:themeShade="BF"/>
    </w:rPr>
  </w:style>
  <w:style w:type="paragraph" w:styleId="IntensivesZitat">
    <w:name w:val="Intense Quote"/>
    <w:link w:val="IntensivesZitatZchn"/>
    <w:uiPriority w:val="30"/>
    <w:qFormat/>
    <w:rsid w:val="001A0E0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1A0E04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1A0E04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5858C6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858C6"/>
    <w:rPr>
      <w:color w:val="605E5C"/>
      <w:shd w:val="clear" w:color="auto" w:fill="E1DFDD"/>
    </w:rPr>
  </w:style>
  <w:style w:type="paragraph" w:styleId="StandardWeb">
    <w:name w:val="Normal (Web)"/>
    <w:uiPriority w:val="99"/>
    <w:semiHidden/>
    <w:unhideWhenUsed/>
    <w:rsid w:val="00D83D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/>
    </w:rPr>
  </w:style>
  <w:style w:type="character" w:styleId="BesuchterLink">
    <w:name w:val="FollowedHyperlink"/>
    <w:basedOn w:val="Absatz-Standardschriftart"/>
    <w:uiPriority w:val="99"/>
    <w:semiHidden/>
    <w:unhideWhenUsed/>
    <w:rsid w:val="00605DCA"/>
    <w:rPr>
      <w:color w:val="954F72" w:themeColor="followedHyperlink"/>
      <w:u w:val="single"/>
    </w:rPr>
  </w:style>
  <w:style w:type="paragraph" w:styleId="Kopfzeile">
    <w:name w:val="header"/>
    <w:link w:val="KopfzeileZchn"/>
    <w:uiPriority w:val="99"/>
    <w:unhideWhenUsed/>
    <w:rsid w:val="003D0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D071F"/>
    <w:rPr>
      <w:rFonts w:ascii="Arial" w:eastAsia="Arial" w:hAnsi="Arial" w:cs="Arial"/>
      <w:kern w:val="0"/>
      <w:lang w:val="en-GB" w:eastAsia="es-ES"/>
    </w:rPr>
  </w:style>
  <w:style w:type="paragraph" w:styleId="Fuzeile">
    <w:name w:val="footer"/>
    <w:link w:val="FuzeileZchn"/>
    <w:uiPriority w:val="99"/>
    <w:unhideWhenUsed/>
    <w:rsid w:val="003D0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D071F"/>
    <w:rPr>
      <w:rFonts w:ascii="Arial" w:eastAsia="Arial" w:hAnsi="Arial" w:cs="Arial"/>
      <w:kern w:val="0"/>
      <w:lang w:val="en-GB" w:eastAsia="es-ES"/>
    </w:rPr>
  </w:style>
  <w:style w:type="paragraph" w:styleId="Untertitel">
    <w:name w:val="Subtitle"/>
    <w:basedOn w:val="Standard"/>
    <w:next w:val="Standard"/>
    <w:uiPriority w:val="11"/>
    <w:qFormat/>
    <w:rPr>
      <w:color w:val="595959"/>
      <w:sz w:val="28"/>
      <w:szCs w:val="2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lEPM26VniOQ" TargetMode="External"/><Relationship Id="rId13" Type="http://schemas.openxmlformats.org/officeDocument/2006/relationships/hyperlink" Target="https://www.micro-quest.eu/project-info/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youtube.com/watch?v=k4AkTA-aFMc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s://assets.aboutamazon.com/64/97/c866b20f4429b56dab84f6a5c271/amazon-upskillingreport-2020.pdf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youtube.com/user/CedefopVideos/videos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onthemove-project.eu/bp2.html" TargetMode="External"/><Relationship Id="rId10" Type="http://schemas.openxmlformats.org/officeDocument/2006/relationships/hyperlink" Target="https://www.cedefop.europa.eu/en/blog-articles/challenges-and-opportunities-low-skilled-adults-changing-labour-markets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aboutamazon.com/news/workplace/global-workforce-upskilling-success-stories" TargetMode="External"/><Relationship Id="rId14" Type="http://schemas.openxmlformats.org/officeDocument/2006/relationships/hyperlink" Target="https://www.oecd.org/content/dam/oecd/en/topics/policy-sub-issues/adult-learning/engaging-low-skilled-adults-2019.pdf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Bl6vN0B3frDOFOmshstitOICfNA==">CgMxLjA4AHIhMUc0bUdZR3VZT3lFZEl0aG1sd1hGbmMxMS1GcTdKUDR5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754</Words>
  <Characters>4757</Characters>
  <Application>Microsoft Office Word</Application>
  <DocSecurity>0</DocSecurity>
  <Lines>39</Lines>
  <Paragraphs>10</Paragraphs>
  <ScaleCrop>false</ScaleCrop>
  <Company/>
  <LinksUpToDate>false</LinksUpToDate>
  <CharactersWithSpaces>5501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Palacio</dc:creator>
  <cp:lastModifiedBy>Dominika Stiger</cp:lastModifiedBy>
  <cp:revision>2</cp:revision>
  <dcterms:created xsi:type="dcterms:W3CDTF">2026-03-16T10:51:00Z</dcterms:created>
  <dcterms:modified xsi:type="dcterms:W3CDTF">2026-09-22T14:19:00Z</dcterms:modified>
</cp:coreProperties>
</file>