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6752"/>
        <w:tblGridChange w:id="0">
          <w:tblGrid>
            <w:gridCol w:w="2263"/>
            <w:gridCol w:w="6752"/>
          </w:tblGrid>
        </w:tblGridChange>
      </w:tblGrid>
      <w:tr>
        <w:trPr>
          <w:cantSplit w:val="0"/>
          <w:trHeight w:val="406" w:hRule="atLeast"/>
          <w:tblHeader w:val="0"/>
        </w:trPr>
        <w:tc>
          <w:tcPr>
            <w:shd w:fill="ff6d25" w:val="clear"/>
          </w:tcPr>
          <w:p w:rsidR="00000000" w:rsidDel="00000000" w:rsidP="00000000" w:rsidRDefault="00000000" w:rsidRPr="00000000" w14:paraId="00000002">
            <w:pPr>
              <w:pStyle w:val="Heading1"/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1"/>
                <w:szCs w:val="21"/>
                <w:rtl w:val="0"/>
              </w:rPr>
              <w:t xml:space="preserve">Titulo de la unidad</w:t>
            </w:r>
          </w:p>
          <w:p w:rsidR="00000000" w:rsidDel="00000000" w:rsidP="00000000" w:rsidRDefault="00000000" w:rsidRPr="00000000" w14:paraId="00000003">
            <w:pPr>
              <w:spacing w:after="60" w:before="60" w:line="276" w:lineRule="auto"/>
              <w:rPr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pStyle w:val="Heading1"/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Seguimiento: indicadores y herramientas (días 1, 2 y 3)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5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Duración de la actividad</w:t>
            </w:r>
          </w:p>
          <w:p w:rsidR="00000000" w:rsidDel="00000000" w:rsidP="00000000" w:rsidRDefault="00000000" w:rsidRPr="00000000" w14:paraId="00000006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45 minutos 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8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Resultados de aprendizaje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Después de completar esta actividad, el alumno será capaz de...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●Comprender la importancia de supervisar las estrategias elaboradas para mejorar el trabajo a tiempo completo de las mujeres, las condiciones de los trabajadores de más edad, la migración y la diversidad, así como la mejora de las competencias de los trabajadores poco cualificados en la propia empresa.</w:t>
            </w:r>
          </w:p>
          <w:p w:rsidR="00000000" w:rsidDel="00000000" w:rsidP="00000000" w:rsidRDefault="00000000" w:rsidRPr="00000000" w14:paraId="0000000B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●Identificar indicadores relevantes para realizar un seguimiento del éxito y el rendimiento de las estrategias identificadas que mejoran las posibilidades de los niveles de acción definidos (4).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●Explorar herramientas sencillas para supervisar el éxito de las estrategias y actividades. </w:t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6" w:lineRule="auto"/>
              <w:ind w:left="720" w:hanging="360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Aplicar herramientas y métodos sencillos para supervisar el éxito y el rendimiento, así como para analizar las desviaciones y comprobar el cumplimiento de los indicadores.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E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Tipo de actividad</w:t>
            </w:r>
          </w:p>
        </w:tc>
        <w:tc>
          <w:tcPr/>
          <w:p w:rsidR="00000000" w:rsidDel="00000000" w:rsidP="00000000" w:rsidRDefault="00000000" w:rsidRPr="00000000" w14:paraId="0000000F">
            <w:pPr>
              <w:numPr>
                <w:ilvl w:val="0"/>
                <w:numId w:val="2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Clase magistral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2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Debate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2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Actividad en grupo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2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Actividad individual 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2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Aprendizaje autodirigido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2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Otros: </w:t>
            </w:r>
          </w:p>
          <w:p w:rsidR="00000000" w:rsidDel="00000000" w:rsidP="00000000" w:rsidRDefault="00000000" w:rsidRPr="00000000" w14:paraId="00000015">
            <w:pPr>
              <w:spacing w:line="276" w:lineRule="auto"/>
              <w:rPr>
                <w:i w:val="1"/>
                <w:iCs w:val="1"/>
                <w:sz w:val="21"/>
                <w:szCs w:val="21"/>
              </w:rPr>
            </w:pPr>
            <w:r w:rsidDel="00000000" w:rsidR="00000000" w:rsidRPr="00000000">
              <w:rPr>
                <w:color w:val="ee0000"/>
                <w:sz w:val="21"/>
                <w:szCs w:val="21"/>
                <w:rtl w:val="0"/>
              </w:rPr>
              <w:t xml:space="preserve">Especifique el método exacto (por ejemplo, world café).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6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Recursos</w:t>
            </w:r>
          </w:p>
        </w:tc>
        <w:tc>
          <w:tcPr/>
          <w:p w:rsidR="00000000" w:rsidDel="00000000" w:rsidP="00000000" w:rsidRDefault="00000000" w:rsidRPr="00000000" w14:paraId="00000017">
            <w:pPr>
              <w:numPr>
                <w:ilvl w:val="0"/>
                <w:numId w:val="1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Presentación en PowerPoint:  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1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PDF / folleto: Lona de seguimiento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1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Recurso en línea: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1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Rotafolio: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1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Otros: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C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Requisitos organizativos</w:t>
            </w:r>
          </w:p>
        </w:tc>
        <w:tc>
          <w:tcPr/>
          <w:p w:rsidR="00000000" w:rsidDel="00000000" w:rsidP="00000000" w:rsidRDefault="00000000" w:rsidRPr="00000000" w14:paraId="0000001D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720" w:hanging="360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No se requieren requisitos especiales.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97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E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Descripción de la actividad </w:t>
            </w:r>
          </w:p>
          <w:p w:rsidR="00000000" w:rsidDel="00000000" w:rsidP="00000000" w:rsidRDefault="00000000" w:rsidRPr="00000000" w14:paraId="0000001F">
            <w:pPr>
              <w:spacing w:after="60" w:before="6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En esta unidad, se presentará a los participantes algunos métodos sencillos (entre tres y cuatro) para supervisar el éxito y el rendimiento. Tras la presentación de los métodos y las posibles áreas de aplicación, especialmente para el seguimiento de la estrategia y el rendimiento en el ámbito del empleo femenino a tiempo completo en la empresa, las condiciones de los trabajadores de más edad, la migración y la diversidad, así como la mejora de las competencias de los trabajadores poco cualificados, los participantes comenzarán a planificar sus propias actividades de seguimiento para su empresa y se les presentará un lienzo de seguimiento que permite obtener una visión general sencilla de las actividades de seguimiento, el calendario, las desviaciones encontradas y las medidas de adaptación previstas y aplicadas. Para las unidades de seguimiento de los días 2 y 3, el enfoque temático cambiará a medidas para un empleo mayor y más prolongado de los trabajadores mayores y de edad avanzada, la gestión de la migración y la diversidad, así como la mejora de las competencias de los trabajadores poco cualificados en la empresa; sin embargo, los métodos introducidos y aplicados para el seguimiento, incluido el lienzo de seguimiento, seguirán siendo los mismos.</w:t>
            </w:r>
          </w:p>
        </w:tc>
      </w:tr>
      <w:tr>
        <w:trPr>
          <w:cantSplit w:val="0"/>
          <w:trHeight w:val="1954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1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Notas del formador</w:t>
            </w:r>
          </w:p>
        </w:tc>
        <w:tc>
          <w:tcPr/>
          <w:p w:rsidR="00000000" w:rsidDel="00000000" w:rsidP="00000000" w:rsidRDefault="00000000" w:rsidRPr="00000000" w14:paraId="00000022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Será importante seleccionar entre 2 y 4 métodos (como máximo) para la supervisión y la identificación de desviaciones. 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Es importante introducir los métodos paso a paso para el grupo destinatario.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Tras una introducción general, los participantes y alumnos deberán adaptar los métodos a las necesidades de supervisión de su propia empresa en relación con los cuatro niveles objetivo del proyecto ELEVATE. 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 continuación, se deberá resumir toda la estrategia de supervisión, el calendario, los métodos, etc. en un lienzo de supervisión que los participantes se llevarán a casa para obtener más apoyo.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6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Fuentes/ </w:t>
            </w:r>
          </w:p>
          <w:p w:rsidR="00000000" w:rsidDel="00000000" w:rsidP="00000000" w:rsidRDefault="00000000" w:rsidRPr="00000000" w14:paraId="00000027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Lecturas adicionales</w:t>
            </w:r>
          </w:p>
        </w:tc>
        <w:tc>
          <w:tcPr/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720" w:firstLine="0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9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Nombre del archivo</w:t>
            </w:r>
          </w:p>
        </w:tc>
        <w:tc>
          <w:tcPr/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1"/>
                <w:szCs w:val="21"/>
                <w:rtl w:val="0"/>
              </w:rPr>
              <w:t xml:space="preserve">Por favor, suba todos los materiales a esta unidad según lo siguiente: DíaX_UnidadX_tipo de archivo de seguimiento (por ejemplo, ppt, hoja de trabajo, etc.).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/>
      <w:drawing>
        <wp:inline distB="114300" distT="114300" distL="114300" distR="114300">
          <wp:extent cx="5760410" cy="45720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457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1cDGQ9AJ55UlczKmPqIZyVYEdw==">CgMxLjA4AHIhMWMteDlLcHBNeGFQcGFwOTZ3X1FVblMxWG02eGVpTWJl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