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48ECB" w14:textId="77777777" w:rsidR="007B0D1F" w:rsidRDefault="007B0D1F">
      <w:pPr>
        <w:spacing w:after="120" w:line="300" w:lineRule="auto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7B0D1F" w:rsidRPr="00887BC6" w14:paraId="1A4864BB" w14:textId="77777777" w:rsidTr="007B0D1F">
        <w:trPr>
          <w:trHeight w:val="553"/>
        </w:trPr>
        <w:tc>
          <w:tcPr>
            <w:tcW w:w="2263" w:type="dxa"/>
            <w:shd w:val="clear" w:color="auto" w:fill="FF6D25"/>
          </w:tcPr>
          <w:p w14:paraId="6CC6CA80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Titel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Lerneinheit</w:t>
            </w:r>
            <w:proofErr w:type="spellEnd"/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6752" w:type="dxa"/>
            <w:vAlign w:val="center"/>
          </w:tcPr>
          <w:p w14:paraId="215378A7" w14:textId="77777777" w:rsidR="007B0D1F" w:rsidRPr="00887BC6" w:rsidRDefault="00706667">
            <w:pPr>
              <w:pStyle w:val="berschrift1"/>
              <w:keepLines w:val="0"/>
              <w:spacing w:after="0" w:line="276" w:lineRule="auto"/>
              <w:jc w:val="center"/>
              <w:outlineLvl w:val="0"/>
              <w:rPr>
                <w:lang w:val="de-AT"/>
              </w:rPr>
            </w:pPr>
            <w:r w:rsidRPr="00887BC6">
              <w:rPr>
                <w:rFonts w:ascii="Arial" w:eastAsia="Arial" w:hAnsi="Arial" w:cs="Arial"/>
                <w:color w:val="FF9525"/>
                <w:sz w:val="22"/>
                <w:szCs w:val="22"/>
                <w:lang w:val="de-AT"/>
              </w:rPr>
              <w:t xml:space="preserve">Strategieworkshop Teil 1: </w:t>
            </w:r>
            <w:r w:rsidRPr="00887BC6">
              <w:rPr>
                <w:rFonts w:ascii="Arial" w:eastAsia="Arial" w:hAnsi="Arial" w:cs="Arial"/>
                <w:color w:val="FF9525"/>
                <w:sz w:val="22"/>
                <w:szCs w:val="22"/>
                <w:lang w:val="de-AT"/>
              </w:rPr>
              <w:br/>
              <w:t>Identifikation von Barrieren und Chancen (Tag 1)</w:t>
            </w:r>
          </w:p>
        </w:tc>
      </w:tr>
      <w:tr w:rsidR="007B0D1F" w14:paraId="7C30709B" w14:textId="77777777" w:rsidTr="007B0D1F">
        <w:trPr>
          <w:trHeight w:val="426"/>
        </w:trPr>
        <w:tc>
          <w:tcPr>
            <w:tcW w:w="2263" w:type="dxa"/>
            <w:shd w:val="clear" w:color="auto" w:fill="F2F2F2"/>
          </w:tcPr>
          <w:p w14:paraId="664D070A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Dauer der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Aktivität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752" w:type="dxa"/>
            <w:vAlign w:val="center"/>
          </w:tcPr>
          <w:p w14:paraId="3413F1CF" w14:textId="77777777" w:rsidR="007B0D1F" w:rsidRDefault="00706667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 Minuten</w:t>
            </w:r>
          </w:p>
        </w:tc>
      </w:tr>
      <w:tr w:rsidR="007B0D1F" w:rsidRPr="00887BC6" w14:paraId="181A5604" w14:textId="77777777" w:rsidTr="007B0D1F">
        <w:trPr>
          <w:trHeight w:val="426"/>
        </w:trPr>
        <w:tc>
          <w:tcPr>
            <w:tcW w:w="2263" w:type="dxa"/>
            <w:shd w:val="clear" w:color="auto" w:fill="F2F2F2"/>
          </w:tcPr>
          <w:p w14:paraId="695CE56A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Lernergebnisse</w:t>
            </w:r>
            <w:proofErr w:type="spellEnd"/>
          </w:p>
        </w:tc>
        <w:tc>
          <w:tcPr>
            <w:tcW w:w="6752" w:type="dxa"/>
          </w:tcPr>
          <w:p w14:paraId="2BD9FE22" w14:textId="77777777" w:rsidR="007B0D1F" w:rsidRPr="00887BC6" w:rsidRDefault="00706667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b/>
                <w:bCs/>
                <w:sz w:val="22"/>
                <w:szCs w:val="22"/>
                <w:lang w:val="de-AT"/>
              </w:rPr>
              <w:t xml:space="preserve">Nach Abschluss dieser Aktivität </w:t>
            </w:r>
            <w:r w:rsidRPr="00887BC6">
              <w:rPr>
                <w:rFonts w:ascii="Arial" w:eastAsia="Arial" w:hAnsi="Arial" w:cs="Arial"/>
                <w:b/>
                <w:bCs/>
                <w:sz w:val="22"/>
                <w:szCs w:val="22"/>
                <w:lang w:val="de-AT"/>
              </w:rPr>
              <w:br/>
              <w:t>wird der Lernende in der Lage sein:</w:t>
            </w:r>
          </w:p>
          <w:p w14:paraId="64F72408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Die internen Barrieren und Chancen für die jeweilige, im „Potential Scanner“ identifizierte Zielgruppe zu analysieren.</w:t>
            </w:r>
          </w:p>
          <w:p w14:paraId="782E4442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Diagnoseergebnisse in strategische Handlungsfelder zu übersetzen.</w:t>
            </w:r>
          </w:p>
          <w:p w14:paraId="21FD93C3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Zentrale Verbesserungsbereiche im Kontext der eigenen Organisation zu priorisieren.</w:t>
            </w:r>
          </w:p>
        </w:tc>
      </w:tr>
      <w:tr w:rsidR="007B0D1F" w:rsidRPr="00887BC6" w14:paraId="5CABA6DE" w14:textId="77777777" w:rsidTr="007B0D1F">
        <w:tc>
          <w:tcPr>
            <w:tcW w:w="2263" w:type="dxa"/>
            <w:shd w:val="clear" w:color="auto" w:fill="F2F2F2"/>
          </w:tcPr>
          <w:p w14:paraId="45629771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Art der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Aktivität</w:t>
            </w:r>
            <w:proofErr w:type="spellEnd"/>
          </w:p>
        </w:tc>
        <w:tc>
          <w:tcPr>
            <w:tcW w:w="6752" w:type="dxa"/>
          </w:tcPr>
          <w:p w14:paraId="7258A888" w14:textId="77777777" w:rsidR="007B0D1F" w:rsidRDefault="00706667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Vortrag</w:t>
            </w:r>
            <w:proofErr w:type="spellEnd"/>
          </w:p>
          <w:p w14:paraId="4E466B7B" w14:textId="77777777" w:rsidR="007B0D1F" w:rsidRDefault="00706667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Diskussion</w:t>
            </w:r>
            <w:proofErr w:type="spellEnd"/>
          </w:p>
          <w:p w14:paraId="7E96341B" w14:textId="77777777" w:rsidR="007B0D1F" w:rsidRDefault="00706667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Gruppenaktivität</w:t>
            </w:r>
            <w:proofErr w:type="spellEnd"/>
          </w:p>
          <w:p w14:paraId="6359FB9F" w14:textId="77777777" w:rsidR="007B0D1F" w:rsidRDefault="00706667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Einzelarbeit</w:t>
            </w:r>
            <w:proofErr w:type="spellEnd"/>
          </w:p>
          <w:p w14:paraId="0E1700DF" w14:textId="77777777" w:rsidR="007B0D1F" w:rsidRDefault="00706667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Selbstgesteuertes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Lernen</w:t>
            </w:r>
            <w:proofErr w:type="spellEnd"/>
          </w:p>
          <w:p w14:paraId="23891307" w14:textId="77777777" w:rsidR="007B0D1F" w:rsidRPr="00887BC6" w:rsidRDefault="00706667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i/>
                <w:iCs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Sonstiges: Wähle Sie selbst eine geeignete Methode </w:t>
            </w: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br/>
              <w:t xml:space="preserve">(z.B. </w:t>
            </w:r>
            <w:proofErr w:type="spellStart"/>
            <w:r w:rsidRPr="00887BC6">
              <w:rPr>
                <w:rFonts w:ascii="Arial" w:eastAsia="Arial" w:hAnsi="Arial" w:cs="Arial"/>
                <w:i/>
                <w:iCs/>
                <w:sz w:val="22"/>
                <w:szCs w:val="22"/>
                <w:lang w:val="de-AT"/>
              </w:rPr>
              <w:t>world</w:t>
            </w:r>
            <w:proofErr w:type="spellEnd"/>
            <w:r w:rsidRPr="00887BC6">
              <w:rPr>
                <w:rFonts w:ascii="Arial" w:eastAsia="Arial" w:hAnsi="Arial" w:cs="Arial"/>
                <w:i/>
                <w:iCs/>
                <w:sz w:val="22"/>
                <w:szCs w:val="22"/>
                <w:lang w:val="de-AT"/>
              </w:rPr>
              <w:t>-café</w:t>
            </w:r>
            <w:r w:rsidRPr="00887BC6">
              <w:rPr>
                <w:rFonts w:ascii="Arial" w:eastAsia="Arial" w:hAnsi="Arial" w:cs="Arial"/>
                <w:i/>
                <w:iCs/>
                <w:color w:val="FF0000"/>
                <w:sz w:val="22"/>
                <w:szCs w:val="22"/>
                <w:lang w:val="de-AT"/>
              </w:rPr>
              <w:t>)</w:t>
            </w:r>
          </w:p>
        </w:tc>
      </w:tr>
      <w:tr w:rsidR="007B0D1F" w14:paraId="25F0120C" w14:textId="77777777" w:rsidTr="007B0D1F">
        <w:tc>
          <w:tcPr>
            <w:tcW w:w="2263" w:type="dxa"/>
            <w:shd w:val="clear" w:color="auto" w:fill="F2F2F2"/>
          </w:tcPr>
          <w:p w14:paraId="402D7CBF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Ressourcen</w:t>
            </w:r>
            <w:proofErr w:type="spellEnd"/>
          </w:p>
        </w:tc>
        <w:tc>
          <w:tcPr>
            <w:tcW w:w="6752" w:type="dxa"/>
          </w:tcPr>
          <w:p w14:paraId="2C178D05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PowerPoint-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Präsentation</w:t>
            </w:r>
            <w:proofErr w:type="spellEnd"/>
          </w:p>
          <w:p w14:paraId="1E89C64B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PDF / Handout: Business Model Canvas; interne Trainer-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Notizen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Ideen und Input)</w:t>
            </w:r>
          </w:p>
          <w:p w14:paraId="2688FE0B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Online-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Ressource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  <w:p w14:paraId="7086BAD1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Flipchart: Sammlung von Post-</w:t>
            </w:r>
            <w:proofErr w:type="spellStart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its</w:t>
            </w:r>
            <w:proofErr w:type="spellEnd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 xml:space="preserve"> mit Barrieren und Chancen</w:t>
            </w:r>
          </w:p>
          <w:p w14:paraId="7BB9E76C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Sonstiges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</w:tc>
      </w:tr>
      <w:tr w:rsidR="007B0D1F" w:rsidRPr="00887BC6" w14:paraId="151B4E91" w14:textId="77777777" w:rsidTr="007B0D1F">
        <w:tc>
          <w:tcPr>
            <w:tcW w:w="2263" w:type="dxa"/>
            <w:shd w:val="clear" w:color="auto" w:fill="F2F2F2"/>
          </w:tcPr>
          <w:p w14:paraId="05F11AEC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Organisatorische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Anforderungen</w:t>
            </w:r>
            <w:proofErr w:type="spellEnd"/>
          </w:p>
        </w:tc>
        <w:tc>
          <w:tcPr>
            <w:tcW w:w="6752" w:type="dxa"/>
          </w:tcPr>
          <w:p w14:paraId="0DA28AEE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proofErr w:type="spellStart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Beamer</w:t>
            </w:r>
            <w:proofErr w:type="spellEnd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 xml:space="preserve"> oder Medienboard für Präsentationen.</w:t>
            </w:r>
          </w:p>
          <w:p w14:paraId="2FB892F8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Zugriff auf die individuellen Ergebnisse des „Potential Scanners“ der Teilnehmenden (gedruckt oder digital).</w:t>
            </w:r>
          </w:p>
          <w:p w14:paraId="56EB0B02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Ruhiger Raum für fokussierte Reflexion und Planung</w:t>
            </w:r>
          </w:p>
          <w:p w14:paraId="1212408B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Gedrucktes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Business Model Canvas (1 pro Person).</w:t>
            </w:r>
          </w:p>
          <w:p w14:paraId="6142CECA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Optional: Tische für den Austausch in Kleingruppen in der Follow-</w:t>
            </w:r>
            <w:proofErr w:type="spellStart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up</w:t>
            </w:r>
            <w:proofErr w:type="spellEnd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-Session.</w:t>
            </w:r>
          </w:p>
          <w:p w14:paraId="5B04015C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Post-its.</w:t>
            </w:r>
          </w:p>
          <w:p w14:paraId="43B5086E" w14:textId="77777777" w:rsidR="007B0D1F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Stifte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Whiteboard-Marker</w:t>
            </w:r>
          </w:p>
          <w:p w14:paraId="13112DEB" w14:textId="77777777" w:rsidR="007B0D1F" w:rsidRPr="00887BC6" w:rsidRDefault="0070666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Flipchart oder Pinnwand zum Anheften der Post-</w:t>
            </w:r>
            <w:proofErr w:type="spellStart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its</w:t>
            </w:r>
            <w:proofErr w:type="spellEnd"/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.</w:t>
            </w:r>
          </w:p>
        </w:tc>
      </w:tr>
      <w:tr w:rsidR="007B0D1F" w:rsidRPr="00887BC6" w14:paraId="044435C7" w14:textId="77777777" w:rsidTr="007B0D1F">
        <w:trPr>
          <w:trHeight w:val="1597"/>
        </w:trPr>
        <w:tc>
          <w:tcPr>
            <w:tcW w:w="2263" w:type="dxa"/>
            <w:shd w:val="clear" w:color="auto" w:fill="F2F2F2"/>
          </w:tcPr>
          <w:p w14:paraId="53A1BB02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Beschreibung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der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Aktivität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752" w:type="dxa"/>
          </w:tcPr>
          <w:p w14:paraId="7E902D9D" w14:textId="77777777" w:rsidR="007B0D1F" w:rsidRPr="00887BC6" w:rsidRDefault="00706667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Einführung in die Methode und das Ziel des Strategieworkshops (BMC).</w:t>
            </w:r>
          </w:p>
          <w:p w14:paraId="7C32E3D5" w14:textId="77777777" w:rsidR="007B0D1F" w:rsidRPr="00887BC6" w:rsidRDefault="00706667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Gruppenarbeit und Brainstorming zu Bereichen mit Barrieren und Ressourcen (1-3 individuelle Post-</w:t>
            </w:r>
            <w:proofErr w:type="spellStart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its</w:t>
            </w:r>
            <w:proofErr w:type="spellEnd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 zum Anheften an ein Flipchart oder eine Pinnwand).</w:t>
            </w:r>
          </w:p>
          <w:p w14:paraId="475B4FB3" w14:textId="77777777" w:rsidR="007B0D1F" w:rsidRPr="00887BC6" w:rsidRDefault="00706667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Individuelles Business Model Canvas: Die Teilnehmenden arbeiten einzeln mit ihren Ergebnissen aus dem Potential </w:t>
            </w: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lastRenderedPageBreak/>
              <w:t xml:space="preserve">Scanner, um mithilfe eines strukturierten </w:t>
            </w:r>
            <w:proofErr w:type="spellStart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Strategy</w:t>
            </w:r>
            <w:proofErr w:type="spellEnd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 Canvas konkrete Maßnahmen zu definieren</w:t>
            </w:r>
          </w:p>
          <w:p w14:paraId="150D6078" w14:textId="77777777" w:rsidR="007B0D1F" w:rsidRPr="00887BC6" w:rsidRDefault="007B0D1F">
            <w:pPr>
              <w:spacing w:line="276" w:lineRule="auto"/>
              <w:ind w:left="360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</w:p>
          <w:p w14:paraId="3D3A9849" w14:textId="77777777" w:rsidR="007B0D1F" w:rsidRPr="00887BC6" w:rsidRDefault="00706667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Das für unseren Workshop angepasste Canvas-Modell umfasst folgende Blöcke:</w:t>
            </w:r>
          </w:p>
          <w:p w14:paraId="0BF1074F" w14:textId="77777777" w:rsidR="007B0D1F" w:rsidRPr="00887BC6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Zielgruppe (bezogen auf unsere 4 Zielgruppen)</w:t>
            </w:r>
          </w:p>
          <w:p w14:paraId="38B20C8F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Wertangebote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(Value Offers)</w:t>
            </w:r>
          </w:p>
          <w:p w14:paraId="21989FE5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Kanäle</w:t>
            </w:r>
            <w:proofErr w:type="spellEnd"/>
          </w:p>
          <w:p w14:paraId="773AD4C7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Beziehungen</w:t>
            </w:r>
            <w:proofErr w:type="spellEnd"/>
          </w:p>
          <w:p w14:paraId="2701C62A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Nutzen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für das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Unternehmen</w:t>
            </w:r>
            <w:proofErr w:type="spellEnd"/>
          </w:p>
          <w:p w14:paraId="0A1BF415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Schlüsselressourcen</w:t>
            </w:r>
            <w:proofErr w:type="spellEnd"/>
          </w:p>
          <w:p w14:paraId="6D6F6D4B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Schlüsselaktivitäten</w:t>
            </w:r>
            <w:proofErr w:type="spellEnd"/>
          </w:p>
          <w:p w14:paraId="66C0C1C4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Schlüsselpartner</w:t>
            </w:r>
            <w:proofErr w:type="spellEnd"/>
          </w:p>
          <w:p w14:paraId="0BD66F39" w14:textId="77777777" w:rsidR="007B0D1F" w:rsidRDefault="007066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Kostenstruktur</w:t>
            </w:r>
            <w:proofErr w:type="spellEnd"/>
          </w:p>
          <w:p w14:paraId="3C758A37" w14:textId="77777777" w:rsidR="007B0D1F" w:rsidRPr="00887BC6" w:rsidRDefault="00706667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Ziel ist es, strategische Handlungsfelder zu identifizieren, die zu einem späteren Zeitpunkt in den Unternehmen weiter verfeinert und hoffentlich detailliert ausgearbeitet werden können.</w:t>
            </w:r>
          </w:p>
        </w:tc>
      </w:tr>
      <w:tr w:rsidR="007B0D1F" w:rsidRPr="00887BC6" w14:paraId="1225D891" w14:textId="77777777" w:rsidTr="007B0D1F">
        <w:trPr>
          <w:trHeight w:val="1954"/>
        </w:trPr>
        <w:tc>
          <w:tcPr>
            <w:tcW w:w="2263" w:type="dxa"/>
            <w:shd w:val="clear" w:color="auto" w:fill="F2F2F2"/>
          </w:tcPr>
          <w:p w14:paraId="47CFC5F2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Trainernotizen</w:t>
            </w:r>
            <w:proofErr w:type="spellEnd"/>
          </w:p>
        </w:tc>
        <w:tc>
          <w:tcPr>
            <w:tcW w:w="6752" w:type="dxa"/>
          </w:tcPr>
          <w:p w14:paraId="08E9A6AA" w14:textId="77777777" w:rsidR="007B0D1F" w:rsidRPr="00887BC6" w:rsidRDefault="00706667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Falls Zweifel hinsichtlich der Finanzierung oder Umsetzung aufkommen, betonen Sie bitte, dass es in diesem Workshop primär um die Ideensammlung und das Vertrautmachen mit den Themen der Zielgruppen geht.</w:t>
            </w:r>
          </w:p>
          <w:p w14:paraId="06AB81C2" w14:textId="77777777" w:rsidR="007B0D1F" w:rsidRPr="00887BC6" w:rsidRDefault="00706667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Stellen Sie sicher, dass alle Teilnehmenden ihr Canvas (digital oder von uns gedruckt) und die Ergebnisse des Potential Scanners zur Hand haben.</w:t>
            </w:r>
          </w:p>
          <w:p w14:paraId="7C9D9337" w14:textId="77777777" w:rsidR="007B0D1F" w:rsidRPr="00887BC6" w:rsidRDefault="00706667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Gehen Sie während der Sitzung umher, um mit gezielten Fragen oder Klarstellungen zu unterstützen.</w:t>
            </w:r>
          </w:p>
          <w:p w14:paraId="44259779" w14:textId="77777777" w:rsidR="007B0D1F" w:rsidRPr="00887BC6" w:rsidRDefault="00706667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Nutzen Sie die vorab vorbereiteten Impuls-Ideen oder Leitfragen, falls die Teilnehmenden Schwierigkeiten haben, Ideen zu entwickeln (wir möchten helfen, falls sie sich überfordert fühlen)</w:t>
            </w:r>
          </w:p>
          <w:p w14:paraId="7130C569" w14:textId="77777777" w:rsidR="007B0D1F" w:rsidRPr="00887BC6" w:rsidRDefault="00706667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Behalten Sie die Zeit im Auge und erinnern Sie die Teilnehmenden daran, wie viel Zeit noch verbleibt.</w:t>
            </w:r>
          </w:p>
          <w:p w14:paraId="77123FC8" w14:textId="77777777" w:rsidR="007B0D1F" w:rsidRPr="00887BC6" w:rsidRDefault="00706667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Erinnern Sie die Teilnehmenden daran, dass es nicht perfekt sein muss; der Fokus liegt auf der Auseinandersetzung mit dem Thema.</w:t>
            </w:r>
          </w:p>
        </w:tc>
      </w:tr>
      <w:tr w:rsidR="007B0D1F" w14:paraId="5E497CD7" w14:textId="77777777" w:rsidTr="007B0D1F">
        <w:trPr>
          <w:trHeight w:val="416"/>
        </w:trPr>
        <w:tc>
          <w:tcPr>
            <w:tcW w:w="2263" w:type="dxa"/>
            <w:shd w:val="clear" w:color="auto" w:fill="F2F2F2"/>
          </w:tcPr>
          <w:p w14:paraId="50F1DE5C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Quellen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Weiterführende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Literatur</w:t>
            </w:r>
            <w:proofErr w:type="spellEnd"/>
          </w:p>
        </w:tc>
        <w:tc>
          <w:tcPr>
            <w:tcW w:w="6752" w:type="dxa"/>
          </w:tcPr>
          <w:p w14:paraId="69EC454A" w14:textId="77777777" w:rsidR="007B0D1F" w:rsidRDefault="00706667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Internal guide: "From Scanner to Strategy – Applying Results"</w:t>
            </w:r>
          </w:p>
          <w:p w14:paraId="282B07DE" w14:textId="77777777" w:rsidR="007B0D1F" w:rsidRDefault="00706667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Harvard Business Review: “Turning Diagnosis into Action”</w:t>
            </w:r>
          </w:p>
          <w:p w14:paraId="15D99D47" w14:textId="77777777" w:rsidR="007B0D1F" w:rsidRDefault="00706667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Osterwalder, Alexander; Pigneur, Yves (2010). 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Business Model Generation: A Handbook for Visionaries, Game Changers, and Challengers</w:t>
            </w:r>
            <w:r>
              <w:rPr>
                <w:rFonts w:ascii="Arial" w:eastAsia="Arial" w:hAnsi="Arial" w:cs="Arial"/>
                <w:sz w:val="22"/>
                <w:szCs w:val="22"/>
              </w:rPr>
              <w:t>. Wiley.</w:t>
            </w:r>
          </w:p>
          <w:p w14:paraId="58736729" w14:textId="77777777" w:rsidR="007B0D1F" w:rsidRDefault="00706667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Strategyzer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(n.d.) 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The Business Model Canvas</w:t>
            </w:r>
            <w:r>
              <w:rPr>
                <w:rFonts w:ascii="Arial" w:eastAsia="Arial" w:hAnsi="Arial" w:cs="Arial"/>
                <w:sz w:val="22"/>
                <w:szCs w:val="22"/>
              </w:rPr>
              <w:t>. Available at:</w:t>
            </w:r>
            <w:hyperlink r:id="rId7">
              <w:r>
                <w:rPr>
                  <w:rFonts w:ascii="Arial" w:eastAsia="Arial" w:hAnsi="Arial" w:cs="Arial"/>
                  <w:sz w:val="22"/>
                  <w:szCs w:val="22"/>
                </w:rPr>
                <w:t xml:space="preserve"> </w:t>
              </w:r>
            </w:hyperlink>
            <w:hyperlink r:id="rId8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https://www.strategyzer.com/library/the-business-model-canvas</w:t>
              </w:r>
            </w:hyperlink>
          </w:p>
        </w:tc>
      </w:tr>
      <w:tr w:rsidR="007B0D1F" w:rsidRPr="00887BC6" w14:paraId="7384CC59" w14:textId="77777777" w:rsidTr="007B0D1F">
        <w:trPr>
          <w:trHeight w:val="416"/>
        </w:trPr>
        <w:tc>
          <w:tcPr>
            <w:tcW w:w="2263" w:type="dxa"/>
            <w:shd w:val="clear" w:color="auto" w:fill="F2F2F2"/>
          </w:tcPr>
          <w:p w14:paraId="444721FE" w14:textId="77777777" w:rsidR="007B0D1F" w:rsidRDefault="00706667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Dateien</w:t>
            </w:r>
            <w:proofErr w:type="spellEnd"/>
          </w:p>
        </w:tc>
        <w:tc>
          <w:tcPr>
            <w:tcW w:w="6752" w:type="dxa"/>
          </w:tcPr>
          <w:p w14:paraId="36F99DC5" w14:textId="77777777" w:rsidR="00887BC6" w:rsidRDefault="00887BC6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proofErr w:type="spellStart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ELEVATE_Unit</w:t>
            </w:r>
            <w:proofErr w:type="spellEnd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 13 &amp; 14_DE.pptx</w:t>
            </w:r>
          </w:p>
          <w:p w14:paraId="472F0FFA" w14:textId="48C13420" w:rsidR="007B0D1F" w:rsidRPr="00887BC6" w:rsidRDefault="00887BC6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proofErr w:type="spellStart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>ELEVATE_Unit</w:t>
            </w:r>
            <w:proofErr w:type="spellEnd"/>
            <w:r w:rsidRPr="00887BC6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 13 &amp; 14_Canvas_Template_A4_A3_DE.pdf</w:t>
            </w:r>
          </w:p>
        </w:tc>
      </w:tr>
    </w:tbl>
    <w:p w14:paraId="48A06D10" w14:textId="77777777" w:rsidR="007B0D1F" w:rsidRPr="00887BC6" w:rsidRDefault="007B0D1F">
      <w:pPr>
        <w:rPr>
          <w:rFonts w:ascii="Arial" w:eastAsia="Arial" w:hAnsi="Arial" w:cs="Arial"/>
          <w:lang w:val="de-AT"/>
        </w:rPr>
      </w:pPr>
    </w:p>
    <w:sectPr w:rsidR="007B0D1F" w:rsidRPr="00887B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2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42E3F" w14:textId="77777777" w:rsidR="00706667" w:rsidRDefault="00706667">
      <w:pPr>
        <w:spacing w:after="0" w:line="240" w:lineRule="auto"/>
      </w:pPr>
      <w:r>
        <w:separator/>
      </w:r>
    </w:p>
  </w:endnote>
  <w:endnote w:type="continuationSeparator" w:id="0">
    <w:p w14:paraId="5C3D89FF" w14:textId="77777777" w:rsidR="00706667" w:rsidRDefault="00706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C282706-00B9-49DB-8F2A-4245EBA559B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DF000382-1BAE-4CC8-B370-B56D979B9804}"/>
    <w:embedBold r:id="rId3" w:fontKey="{9BE6A521-3291-41B9-B4CD-42E957BB70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DF6568A-B50F-406F-A88C-13452947BF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EA419B5-D5B7-4AE4-A7A4-3D7361EE23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CCC80" w14:textId="77777777" w:rsidR="007B0D1F" w:rsidRDefault="007B0D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D224" w14:textId="77777777" w:rsidR="007B0D1F" w:rsidRDefault="007066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4946193" wp14:editId="2B7039D1">
          <wp:simplePos x="0" y="0"/>
          <wp:positionH relativeFrom="column">
            <wp:posOffset>-534506</wp:posOffset>
          </wp:positionH>
          <wp:positionV relativeFrom="paragraph">
            <wp:posOffset>47626</wp:posOffset>
          </wp:positionV>
          <wp:extent cx="6833037" cy="542125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3037" cy="542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0B66D29B" wp14:editId="02AA4952">
              <wp:simplePos x="0" y="0"/>
              <wp:positionH relativeFrom="column">
                <wp:posOffset>1000125</wp:posOffset>
              </wp:positionH>
              <wp:positionV relativeFrom="paragraph">
                <wp:posOffset>-38099</wp:posOffset>
              </wp:positionV>
              <wp:extent cx="5162793" cy="1884111"/>
              <wp:effectExtent l="0" t="0" r="0" b="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62793" cy="1884111"/>
                        <a:chOff x="2764600" y="2837925"/>
                        <a:chExt cx="5162800" cy="2036875"/>
                      </a:xfrm>
                    </wpg:grpSpPr>
                    <wpg:grpSp>
                      <wpg:cNvPr id="662586170" name="Gruppieren 662586170"/>
                      <wpg:cNvGrpSpPr/>
                      <wpg:grpSpPr>
                        <a:xfrm>
                          <a:off x="2764604" y="2837945"/>
                          <a:ext cx="5162793" cy="1884111"/>
                          <a:chOff x="2764600" y="2837925"/>
                          <a:chExt cx="5162800" cy="2275825"/>
                        </a:xfrm>
                      </wpg:grpSpPr>
                      <wps:wsp>
                        <wps:cNvPr id="837074692" name="Rechteck 837074692"/>
                        <wps:cNvSpPr/>
                        <wps:spPr>
                          <a:xfrm>
                            <a:off x="2764600" y="2837925"/>
                            <a:ext cx="5162800" cy="227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81C0FA" w14:textId="77777777" w:rsidR="007B0D1F" w:rsidRDefault="007B0D1F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24931517" name="Gruppieren 624931517"/>
                        <wpg:cNvGrpSpPr/>
                        <wpg:grpSpPr>
                          <a:xfrm>
                            <a:off x="2764604" y="2837945"/>
                            <a:ext cx="5162793" cy="1884111"/>
                            <a:chOff x="2769400" y="1476225"/>
                            <a:chExt cx="7922601" cy="2779150"/>
                          </a:xfrm>
                        </wpg:grpSpPr>
                        <wps:wsp>
                          <wps:cNvPr id="1819046873" name="Rechteck 1819046873"/>
                          <wps:cNvSpPr/>
                          <wps:spPr>
                            <a:xfrm>
                              <a:off x="2769400" y="1476225"/>
                              <a:ext cx="7922600" cy="2779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743A80" w14:textId="77777777" w:rsidR="007B0D1F" w:rsidRDefault="007B0D1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31666088" name="Rechteck 1831666088"/>
                          <wps:cNvSpPr/>
                          <wps:spPr>
                            <a:xfrm>
                              <a:off x="2769400" y="3524275"/>
                              <a:ext cx="5571600" cy="73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206E63" w14:textId="77777777" w:rsidR="007B0D1F" w:rsidRDefault="00706667">
                                <w:pPr>
                                  <w:spacing w:line="240" w:lineRule="auto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000000"/>
                                  </w:rPr>
                                  <w:t xml:space="preserve">Funded by the European Union. Views and opinions expressed are however those of the author(s) only and do not necessarily reflect those of the European Union or </w:t>
                                </w: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000000"/>
                                  </w:rPr>
                                  <w:t>OeAD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000000"/>
                                  </w:rPr>
                                  <w:t xml:space="preserve">-GmbH. Neither the European Union nor the granting authority can be held responsible for </w:t>
                                </w:r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000000"/>
                                  </w:rPr>
                                  <w:t>them.</w:t>
                                </w: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1956553796" name="Rechteck 1956553796"/>
                          <wps:cNvSpPr/>
                          <wps:spPr>
                            <a:xfrm>
                              <a:off x="9662060" y="1476225"/>
                              <a:ext cx="1029941" cy="521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2EF8364" w14:textId="77777777" w:rsidR="007B0D1F" w:rsidRDefault="007B0D1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1000125</wp:posOffset>
              </wp:positionH>
              <wp:positionV relativeFrom="paragraph">
                <wp:posOffset>-38099</wp:posOffset>
              </wp:positionV>
              <wp:extent cx="5162793" cy="1884111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2793" cy="18841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5F11" w14:textId="77777777" w:rsidR="007B0D1F" w:rsidRDefault="007B0D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297BE" w14:textId="77777777" w:rsidR="00706667" w:rsidRDefault="00706667">
      <w:pPr>
        <w:spacing w:after="0" w:line="240" w:lineRule="auto"/>
      </w:pPr>
      <w:r>
        <w:separator/>
      </w:r>
    </w:p>
  </w:footnote>
  <w:footnote w:type="continuationSeparator" w:id="0">
    <w:p w14:paraId="606446F1" w14:textId="77777777" w:rsidR="00706667" w:rsidRDefault="00706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97E2" w14:textId="77777777" w:rsidR="007B0D1F" w:rsidRDefault="007B0D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A78F" w14:textId="77777777" w:rsidR="007B0D1F" w:rsidRDefault="007066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0749211" wp14:editId="2314781C">
          <wp:simplePos x="0" y="0"/>
          <wp:positionH relativeFrom="column">
            <wp:posOffset>-597262</wp:posOffset>
          </wp:positionH>
          <wp:positionV relativeFrom="paragraph">
            <wp:posOffset>-278762</wp:posOffset>
          </wp:positionV>
          <wp:extent cx="1597032" cy="60443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3508D28" wp14:editId="24442035">
              <wp:simplePos x="0" y="0"/>
              <wp:positionH relativeFrom="column">
                <wp:posOffset>-384170</wp:posOffset>
              </wp:positionH>
              <wp:positionV relativeFrom="paragraph">
                <wp:posOffset>330200</wp:posOffset>
              </wp:positionV>
              <wp:extent cx="28575" cy="28575"/>
              <wp:effectExtent l="0" t="0" r="0" b="0"/>
              <wp:wrapNone/>
              <wp:docPr id="1" name="Gerade Verbindung mit Pfei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-384170</wp:posOffset>
              </wp:positionH>
              <wp:positionV relativeFrom="paragraph">
                <wp:posOffset>330200</wp:posOffset>
              </wp:positionV>
              <wp:extent cx="28575" cy="2857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F077" w14:textId="77777777" w:rsidR="007B0D1F" w:rsidRDefault="007B0D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0E55"/>
    <w:multiLevelType w:val="multilevel"/>
    <w:tmpl w:val="EBD25E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0046E4"/>
    <w:multiLevelType w:val="multilevel"/>
    <w:tmpl w:val="C456CD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480864"/>
    <w:multiLevelType w:val="multilevel"/>
    <w:tmpl w:val="17045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5B52FE"/>
    <w:multiLevelType w:val="multilevel"/>
    <w:tmpl w:val="3D6A997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CF24B4"/>
    <w:multiLevelType w:val="multilevel"/>
    <w:tmpl w:val="8878ECD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4CE564A"/>
    <w:multiLevelType w:val="multilevel"/>
    <w:tmpl w:val="1FA66F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989360006">
    <w:abstractNumId w:val="1"/>
  </w:num>
  <w:num w:numId="2" w16cid:durableId="1565801091">
    <w:abstractNumId w:val="4"/>
  </w:num>
  <w:num w:numId="3" w16cid:durableId="354771926">
    <w:abstractNumId w:val="0"/>
  </w:num>
  <w:num w:numId="4" w16cid:durableId="820078285">
    <w:abstractNumId w:val="5"/>
  </w:num>
  <w:num w:numId="5" w16cid:durableId="638068893">
    <w:abstractNumId w:val="2"/>
  </w:num>
  <w:num w:numId="6" w16cid:durableId="44570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1F"/>
    <w:rsid w:val="00523980"/>
    <w:rsid w:val="00706667"/>
    <w:rsid w:val="007B0D1F"/>
    <w:rsid w:val="0088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433A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tegyzer.com/library/the-business-model-canvas?utm_source=chatgpt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strategyzer.com/library/the-business-model-canvas?utm_source=chatgp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2026-09-22T14:12:00Z</dcterms:created>
  <dcterms:modified xsi:type="dcterms:W3CDTF">2026-09-22T14:13:00Z</dcterms:modified>
</cp:coreProperties>
</file>