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3.0" w:type="dxa"/>
        <w:jc w:val="left"/>
        <w:tblInd w:w="8.0" w:type="dxa"/>
        <w:tblLayout w:type="fixed"/>
        <w:tblLook w:val="0400"/>
      </w:tblPr>
      <w:tblGrid>
        <w:gridCol w:w="2263"/>
        <w:gridCol w:w="6740"/>
        <w:tblGridChange w:id="0">
          <w:tblGrid>
            <w:gridCol w:w="2263"/>
            <w:gridCol w:w="6740"/>
          </w:tblGrid>
        </w:tblGridChange>
      </w:tblGrid>
      <w:tr>
        <w:trPr>
          <w:cantSplit w:val="0"/>
          <w:trHeight w:val="9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6d25" w:val="clear"/>
          </w:tcPr>
          <w:p w:rsidR="00000000" w:rsidDel="00000000" w:rsidP="00000000" w:rsidRDefault="00000000" w:rsidRPr="00000000" w14:paraId="00000002">
            <w:pPr>
              <w:spacing w:after="77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rtl w:val="0"/>
              </w:rPr>
              <w:t xml:space="preserve">Unit Title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bottom"/>
          </w:tcPr>
          <w:p w:rsidR="00000000" w:rsidDel="00000000" w:rsidP="00000000" w:rsidRDefault="00000000" w:rsidRPr="00000000" w14:paraId="00000004">
            <w:pPr>
              <w:ind w:right="1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9525"/>
                <w:rtl w:val="0"/>
              </w:rPr>
              <w:t xml:space="preserve">Política de la UE y marco jurídico nacional sobre trabajadores de edad avanzada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4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05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Duración de la actividad</w:t>
            </w:r>
          </w:p>
          <w:p w:rsidR="00000000" w:rsidDel="00000000" w:rsidP="00000000" w:rsidRDefault="00000000" w:rsidRPr="00000000" w14:paraId="00000006">
            <w:pPr>
              <w:spacing w:after="77" w:lineRule="auto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ind w:left="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30 minutos </w:t>
            </w:r>
          </w:p>
        </w:tc>
      </w:tr>
      <w:tr>
        <w:trPr>
          <w:cantSplit w:val="0"/>
          <w:trHeight w:val="19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Resultados de aprendizaje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spacing w:line="276" w:lineRule="auto"/>
              <w:ind w:left="11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Después de completar esta actividad, el alumno podrá…</w:t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Conocer las políticas nacionales y de la UE en materia de empleo de personas mayores.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Conocer los modelos de pensiones y jubilación.</w:t>
            </w:r>
          </w:p>
          <w:p w:rsidR="00000000" w:rsidDel="00000000" w:rsidP="00000000" w:rsidRDefault="00000000" w:rsidRPr="00000000" w14:paraId="0000000C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Reflexionar sobre experiencias personales y profesionales con personas mayores.</w:t>
            </w:r>
          </w:p>
        </w:tc>
      </w:tr>
      <w:tr>
        <w:trPr>
          <w:cantSplit w:val="0"/>
          <w:trHeight w:val="8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Tipo de actividad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E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Clase magistral</w:t>
            </w:r>
          </w:p>
          <w:p w:rsidR="00000000" w:rsidDel="00000000" w:rsidP="00000000" w:rsidRDefault="00000000" w:rsidRPr="00000000" w14:paraId="0000000F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Debate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Aprendizaje autónomo</w:t>
            </w:r>
          </w:p>
          <w:p w:rsidR="00000000" w:rsidDel="00000000" w:rsidP="00000000" w:rsidRDefault="00000000" w:rsidRPr="00000000" w14:paraId="00000011">
            <w:pPr>
              <w:spacing w:line="276" w:lineRule="auto"/>
              <w:ind w:left="36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Recursos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Presentación de PowerPoint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Recurso en línea: Legislación de la UE sobre discriminación por edad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Rotafolio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ind w:left="36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Requisitos organizativos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8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WIFi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1"/>
              </w:numPr>
              <w:spacing w:line="276" w:lineRule="auto"/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Poyector </w:t>
            </w:r>
          </w:p>
        </w:tc>
      </w:tr>
      <w:tr>
        <w:trPr>
          <w:cantSplit w:val="0"/>
          <w:trHeight w:val="162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1A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Descripción de la actividad 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C">
            <w:pPr>
              <w:spacing w:after="137" w:lineRule="auto"/>
              <w:ind w:left="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Presentación: Política y legislación de la UE para las personas mayores.</w:t>
            </w:r>
          </w:p>
          <w:p w:rsidR="00000000" w:rsidDel="00000000" w:rsidP="00000000" w:rsidRDefault="00000000" w:rsidRPr="00000000" w14:paraId="0000001D">
            <w:pPr>
              <w:spacing w:after="137" w:lineRule="auto"/>
              <w:ind w:left="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Actividad: Identificar la legislación pertinente y las mejores prácticas en su país.</w:t>
            </w:r>
          </w:p>
          <w:p w:rsidR="00000000" w:rsidDel="00000000" w:rsidP="00000000" w:rsidRDefault="00000000" w:rsidRPr="00000000" w14:paraId="0000001E">
            <w:pPr>
              <w:ind w:left="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Presentación: Legislación nacional para el empleo de personas mayores.</w:t>
            </w:r>
          </w:p>
          <w:p w:rsidR="00000000" w:rsidDel="00000000" w:rsidP="00000000" w:rsidRDefault="00000000" w:rsidRPr="00000000" w14:paraId="0000001F">
            <w:pPr>
              <w:ind w:left="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6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Notas del formador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pacing w:line="276" w:lineRule="auto"/>
              <w:ind w:left="36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El formador utiliza la presentación para mostrar la legislación laboral de la UE que protege contra el edadismo - 15 minutos</w:t>
            </w:r>
          </w:p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spacing w:line="276" w:lineRule="auto"/>
              <w:ind w:left="36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El formador selecciona la información relevante para su país. Invita a los participantes a completar la plantilla de "legislación nacional" - 5 minutos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pacing w:line="276" w:lineRule="auto"/>
              <w:ind w:left="36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Debate en grupo sobre el impacto de los requisitos legislativos nacionales y de la UE en sus empresas en relación con el empleo de personas mayores - 10 minutos</w:t>
            </w:r>
          </w:p>
          <w:p w:rsidR="00000000" w:rsidDel="00000000" w:rsidP="00000000" w:rsidRDefault="00000000" w:rsidRPr="00000000" w14:paraId="00000024">
            <w:pPr>
              <w:spacing w:line="276" w:lineRule="auto"/>
              <w:ind w:left="363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276" w:lineRule="auto"/>
              <w:ind w:left="11" w:firstLine="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sz w:val="21"/>
                <w:szCs w:val="21"/>
                <w:rtl w:val="0"/>
              </w:rPr>
              <w:t xml:space="preserve">IMPORTANTE: EL FORMADOR DEBE COMPROBAR QUE LA LEGISLACIÓN ESTÉ ACTUALIZADA ANTES DE IMPARTIR EL TALLER</w:t>
            </w:r>
          </w:p>
        </w:tc>
      </w:tr>
      <w:tr>
        <w:trPr>
          <w:cantSplit w:val="0"/>
          <w:trHeight w:val="1500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2f2f2" w:val="clear"/>
          </w:tcPr>
          <w:p w:rsidR="00000000" w:rsidDel="00000000" w:rsidP="00000000" w:rsidRDefault="00000000" w:rsidRPr="00000000" w14:paraId="00000026">
            <w:pPr>
              <w:spacing w:after="60" w:before="60" w:line="276" w:lineRule="auto"/>
              <w:rPr>
                <w:rFonts w:ascii="Arial" w:cs="Arial" w:eastAsia="Arial" w:hAnsi="Arial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Fuentes/ 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1"/>
                <w:szCs w:val="21"/>
                <w:rtl w:val="0"/>
              </w:rPr>
              <w:t xml:space="preserve">Lecturas adicionales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8">
            <w:pPr>
              <w:numPr>
                <w:ilvl w:val="0"/>
                <w:numId w:val="3"/>
              </w:numPr>
              <w:spacing w:after="19" w:lineRule="auto"/>
              <w:ind w:left="723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Age Platform Europe 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3"/>
              </w:numPr>
              <w:spacing w:after="19" w:lineRule="auto"/>
              <w:ind w:left="723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Pension Rights in Europe 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3"/>
              </w:numPr>
              <w:spacing w:after="19" w:lineRule="auto"/>
              <w:ind w:left="723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EU Pension Policy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3"/>
              </w:numPr>
              <w:spacing w:after="19" w:lineRule="auto"/>
              <w:ind w:left="723" w:hanging="360"/>
              <w:rPr>
                <w:rFonts w:ascii="Arial" w:cs="Arial" w:eastAsia="Arial" w:hAnsi="Arial"/>
                <w:color w:val="000000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Pensions, Employment and Social Contributions 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3"/>
              </w:numPr>
              <w:ind w:left="723" w:hanging="360"/>
              <w:rPr>
                <w:rFonts w:ascii="Arial" w:cs="Arial" w:eastAsia="Arial" w:hAnsi="Arial"/>
                <w:sz w:val="21"/>
                <w:szCs w:val="21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1"/>
                <w:szCs w:val="21"/>
                <w:rtl w:val="0"/>
              </w:rPr>
              <w:t xml:space="preserve">Moving within Europe video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0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7" w:type="default"/>
      <w:pgSz w:h="16840" w:w="1192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rPr/>
    </w:pPr>
    <w:r w:rsidDel="00000000" w:rsidR="00000000" w:rsidRPr="00000000">
      <w:rPr/>
      <w:drawing>
        <wp:inline distB="114300" distT="114300" distL="114300" distR="114300">
          <wp:extent cx="6645600" cy="533400"/>
          <wp:effectExtent b="0" l="0" r="0" t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45600" cy="5334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3" w:hanging="723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55" w:hanging="15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75" w:hanging="22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95" w:hanging="299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15" w:hanging="371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35" w:hanging="44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55" w:hanging="51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75" w:hanging="58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95" w:hanging="659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363" w:hanging="363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315" w:hanging="131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035" w:hanging="20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755" w:hanging="27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475" w:hanging="347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195" w:hanging="419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915" w:hanging="491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635" w:hanging="563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355" w:hanging="6355"/>
      </w:pPr>
      <w:rPr>
        <w:rFonts w:ascii="Arial" w:cs="Arial" w:eastAsia="Arial" w:hAnsi="Arial"/>
        <w:b w:val="0"/>
        <w:bCs w:val="0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3" w:hanging="723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555" w:hanging="155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275" w:hanging="227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995" w:hanging="299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715" w:hanging="371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435" w:hanging="443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5155" w:hanging="515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875" w:hanging="587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595" w:hanging="6595"/>
      </w:pPr>
      <w:rPr>
        <w:rFonts w:ascii="Arial" w:cs="Arial" w:eastAsia="Arial" w:hAnsi="Arial"/>
        <w:b w:val="1"/>
        <w:bCs w:val="1"/>
        <w:i w:val="0"/>
        <w:iCs w:val="0"/>
        <w:strike w:val="0"/>
        <w:color w:val="000000"/>
        <w:sz w:val="21"/>
        <w:szCs w:val="21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E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51.0" w:type="dxa"/>
        <w:left w:w="113.0" w:type="dxa"/>
        <w:bottom w:w="32.0" w:type="dxa"/>
        <w:right w:w="112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3cg+XbJxgBeG8lPpFOoTyAMBNQ==">CgMxLjA4AHIhMUxHODZfT2RqQTBfVXNOWnFNNUlGNEdrU21DaU5XUC16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